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125F" w14:textId="61032125" w:rsidR="00057AA5" w:rsidRPr="00BD5FAC" w:rsidRDefault="00AD0ACD" w:rsidP="00057AA5">
      <w:pPr>
        <w:pStyle w:val="En-tte"/>
        <w:tabs>
          <w:tab w:val="clear" w:pos="4680"/>
          <w:tab w:val="clear" w:pos="9360"/>
          <w:tab w:val="center" w:pos="5040"/>
          <w:tab w:val="right" w:pos="10080"/>
        </w:tabs>
        <w:contextualSpacing/>
        <w:rPr>
          <w:rFonts w:cs="Arial"/>
          <w:color w:val="0070C0"/>
        </w:rPr>
      </w:pPr>
      <w:r w:rsidRPr="00BD5FAC">
        <w:rPr>
          <w:color w:val="0070C0"/>
        </w:rPr>
        <w:t>M-D PRO</w:t>
      </w:r>
      <w:r w:rsidRPr="00BD5FAC">
        <w:rPr>
          <w:color w:val="0070C0"/>
        </w:rPr>
        <w:tab/>
      </w:r>
      <w:r w:rsidRPr="00BD5FAC">
        <w:rPr>
          <w:color w:val="0070C0"/>
        </w:rPr>
        <w:tab/>
        <w:t>Distribué par ZeroDocs.com</w:t>
      </w:r>
    </w:p>
    <w:p w14:paraId="2CD3B8A4" w14:textId="77777777" w:rsidR="002D62E6" w:rsidRPr="00BD5FAC" w:rsidRDefault="002D62E6" w:rsidP="00057AA5">
      <w:pPr>
        <w:pStyle w:val="En-tte"/>
        <w:tabs>
          <w:tab w:val="clear" w:pos="4680"/>
          <w:tab w:val="clear" w:pos="9360"/>
          <w:tab w:val="center" w:pos="5040"/>
          <w:tab w:val="right" w:pos="10080"/>
        </w:tabs>
        <w:contextualSpacing/>
        <w:rPr>
          <w:rFonts w:cs="Arial"/>
          <w:color w:val="0070C0"/>
        </w:rPr>
      </w:pPr>
    </w:p>
    <w:p w14:paraId="25647853" w14:textId="770386B3" w:rsidR="002D62E6" w:rsidRPr="00BD5FAC" w:rsidRDefault="006B2E31" w:rsidP="002D62E6">
      <w:pPr>
        <w:pStyle w:val="SectionHeader"/>
      </w:pPr>
      <w:r w:rsidRPr="00BD5FAC">
        <w:fldChar w:fldCharType="begin"/>
      </w:r>
      <w:r w:rsidRPr="00BD5FAC">
        <w:instrText xml:space="preserve"> SEQ CHAPTER \h \r 1</w:instrText>
      </w:r>
      <w:r w:rsidRPr="00BD5FAC">
        <w:fldChar w:fldCharType="end"/>
      </w:r>
      <w:r w:rsidRPr="00BD5FAC">
        <w:t>SECTION 09 30 43 – ACCESSOIRES DE CARRELAGE</w:t>
      </w:r>
      <w:commentRangeStart w:id="0"/>
      <w:commentRangeEnd w:id="0"/>
      <w:r w:rsidR="00F77290" w:rsidRPr="00BD5FAC">
        <w:rPr>
          <w:rStyle w:val="Marquedecommentaire"/>
        </w:rPr>
        <w:commentReference w:id="0"/>
      </w:r>
    </w:p>
    <w:p w14:paraId="42513A5D" w14:textId="77777777" w:rsidR="002D62E6" w:rsidRPr="00BD5FAC" w:rsidRDefault="006B2E31" w:rsidP="00BF6F79">
      <w:pPr>
        <w:pStyle w:val="Level1"/>
      </w:pPr>
      <w:r w:rsidRPr="00BD5FAC">
        <w:tab/>
        <w:t>GÉNÉRALITÉS</w:t>
      </w:r>
    </w:p>
    <w:p w14:paraId="3BEFAA93" w14:textId="77777777" w:rsidR="002D62E6" w:rsidRPr="00BD5FAC" w:rsidRDefault="006B2E31" w:rsidP="00BF6F79">
      <w:pPr>
        <w:pStyle w:val="Level2"/>
      </w:pPr>
      <w:r w:rsidRPr="00BD5FAC">
        <w:tab/>
        <w:t>SOUMISSIONS</w:t>
      </w:r>
    </w:p>
    <w:p w14:paraId="08932881" w14:textId="63F3F676" w:rsidR="00D50F0C" w:rsidRPr="00BD5FAC" w:rsidRDefault="006B2E31" w:rsidP="00BF6F79">
      <w:pPr>
        <w:pStyle w:val="Level3"/>
      </w:pPr>
      <w:r w:rsidRPr="00BD5FAC">
        <w:tab/>
        <w:t>Soumissions d</w:t>
      </w:r>
      <w:r w:rsidR="00BD5FAC" w:rsidRPr="00BD5FAC">
        <w:t>’</w:t>
      </w:r>
      <w:r w:rsidRPr="00BD5FAC">
        <w:t>action :</w:t>
      </w:r>
    </w:p>
    <w:p w14:paraId="7A604CFC" w14:textId="77777777" w:rsidR="002D62E6" w:rsidRPr="00BD5FAC" w:rsidRDefault="006B2E31" w:rsidP="00BF6F79">
      <w:pPr>
        <w:pStyle w:val="Level4"/>
      </w:pPr>
      <w:r w:rsidRPr="00BD5FAC">
        <w:tab/>
        <w:t>Données sur le produit : Données descriptives du fabricant et attributs du produit.</w:t>
      </w:r>
    </w:p>
    <w:p w14:paraId="6652A55C" w14:textId="60B27941" w:rsidR="002D62E6" w:rsidRPr="00BD5FAC" w:rsidRDefault="007921C0" w:rsidP="00BF6F79">
      <w:pPr>
        <w:pStyle w:val="Level2"/>
      </w:pPr>
      <w:r w:rsidRPr="00BD5FAC">
        <w:tab/>
        <w:t>ASSURANCE QUALITÉ</w:t>
      </w:r>
    </w:p>
    <w:p w14:paraId="5EC73335" w14:textId="3A9248E6" w:rsidR="002D62E6" w:rsidRPr="00BD5FAC" w:rsidRDefault="00025ECB" w:rsidP="00BF6F79">
      <w:pPr>
        <w:pStyle w:val="Level3"/>
      </w:pPr>
      <w:commentRangeStart w:id="1"/>
      <w:r w:rsidRPr="00BD5FAC">
        <w:tab/>
        <w:t>Qualifications de l</w:t>
      </w:r>
      <w:r w:rsidR="00BD5FAC" w:rsidRPr="00BD5FAC">
        <w:t>’</w:t>
      </w:r>
      <w:r w:rsidRPr="00BD5FAC">
        <w:t xml:space="preserve">installateur : Entreprise spécialisée dans les travaux de la présente section, ayant au moins </w:t>
      </w:r>
      <w:r w:rsidRPr="00BD5FAC">
        <w:rPr>
          <w:color w:val="FF0000"/>
        </w:rPr>
        <w:t>[2] [__]</w:t>
      </w:r>
      <w:r w:rsidRPr="00BD5FAC">
        <w:t xml:space="preserve"> ans d</w:t>
      </w:r>
      <w:r w:rsidR="00BD5FAC" w:rsidRPr="00BD5FAC">
        <w:t>’</w:t>
      </w:r>
      <w:r w:rsidRPr="00BD5FAC">
        <w:t>expérience.</w:t>
      </w:r>
      <w:commentRangeEnd w:id="1"/>
      <w:r w:rsidR="003C4F77" w:rsidRPr="00BD5FAC">
        <w:rPr>
          <w:rStyle w:val="Marquedecommentaire"/>
          <w:rFonts w:cs="Times New Roman"/>
        </w:rPr>
        <w:commentReference w:id="1"/>
      </w:r>
    </w:p>
    <w:p w14:paraId="11D67CFC" w14:textId="77777777" w:rsidR="002D62E6" w:rsidRPr="00BD5FAC" w:rsidRDefault="006B2E31" w:rsidP="00BF6F79">
      <w:pPr>
        <w:pStyle w:val="Level1"/>
      </w:pPr>
      <w:r w:rsidRPr="00BD5FAC">
        <w:tab/>
        <w:t>PRODUITS</w:t>
      </w:r>
    </w:p>
    <w:p w14:paraId="5C224AC5" w14:textId="77777777" w:rsidR="002D62E6" w:rsidRPr="00BD5FAC" w:rsidRDefault="006B2E31" w:rsidP="00BF6F79">
      <w:pPr>
        <w:pStyle w:val="Level2"/>
      </w:pPr>
      <w:r w:rsidRPr="00BD5FAC">
        <w:tab/>
        <w:t>FABRICANTS</w:t>
      </w:r>
    </w:p>
    <w:p w14:paraId="26754A02" w14:textId="415F0C9F" w:rsidR="004D6778" w:rsidRPr="00BD5FAC" w:rsidRDefault="006B2E31" w:rsidP="00BF6F79">
      <w:pPr>
        <w:pStyle w:val="Level3"/>
      </w:pPr>
      <w:r w:rsidRPr="00BD5FAC">
        <w:tab/>
        <w:t xml:space="preserve">Les documents contractuels sont basés sur les produits de M-D PRO, </w:t>
      </w:r>
      <w:hyperlink r:id="rId11" w:history="1">
        <w:r w:rsidRPr="00BD5FAC">
          <w:rPr>
            <w:rStyle w:val="Lienhypertexte"/>
          </w:rPr>
          <w:t>www.mdpro.com/prova</w:t>
        </w:r>
      </w:hyperlink>
      <w:r w:rsidRPr="00BD5FAC">
        <w:t>.</w:t>
      </w:r>
    </w:p>
    <w:p w14:paraId="6001E4A8" w14:textId="77777777" w:rsidR="002D62E6" w:rsidRPr="00BD5FAC" w:rsidRDefault="006B2E31" w:rsidP="00BF6F79">
      <w:pPr>
        <w:pStyle w:val="Level3"/>
      </w:pPr>
      <w:r w:rsidRPr="00BD5FAC">
        <w:tab/>
      </w:r>
      <w:commentRangeStart w:id="2"/>
      <w:r w:rsidRPr="00BD5FAC">
        <w:t xml:space="preserve">Remplacements : </w:t>
      </w:r>
      <w:r w:rsidRPr="00BD5FAC">
        <w:rPr>
          <w:color w:val="FF0000"/>
        </w:rPr>
        <w:t>[Voir la division 01.] [Non autorisé.]</w:t>
      </w:r>
      <w:commentRangeEnd w:id="2"/>
      <w:r w:rsidR="003C4F77" w:rsidRPr="00BD5FAC">
        <w:rPr>
          <w:rStyle w:val="Marquedecommentaire"/>
          <w:rFonts w:cs="Times New Roman"/>
        </w:rPr>
        <w:commentReference w:id="2"/>
      </w:r>
    </w:p>
    <w:p w14:paraId="333574A9" w14:textId="0D3ACB3D" w:rsidR="000453C0" w:rsidRPr="00BD5FAC" w:rsidRDefault="006B2E31" w:rsidP="000453C0">
      <w:pPr>
        <w:pStyle w:val="Level2"/>
      </w:pPr>
      <w:r w:rsidRPr="00BD5FAC">
        <w:tab/>
        <w:t>MATÉRIAUX</w:t>
      </w:r>
    </w:p>
    <w:p w14:paraId="3A8FCE4C" w14:textId="77777777" w:rsidR="008A791C" w:rsidRPr="00BD5FAC" w:rsidRDefault="008A791C" w:rsidP="008A791C">
      <w:pPr>
        <w:pStyle w:val="Level3"/>
      </w:pPr>
      <w:r w:rsidRPr="00BD5FAC">
        <w:tab/>
      </w:r>
      <w:r w:rsidRPr="00BD5FAC">
        <w:tab/>
      </w:r>
      <w:commentRangeStart w:id="3"/>
      <w:r w:rsidRPr="00BD5FAC">
        <w:t>Sous-couche de carrelage :</w:t>
      </w:r>
    </w:p>
    <w:p w14:paraId="39EA1240" w14:textId="0305843E" w:rsidR="008A791C" w:rsidRPr="00BD5FAC" w:rsidRDefault="008A791C" w:rsidP="008A791C">
      <w:pPr>
        <w:pStyle w:val="Level4"/>
      </w:pPr>
      <w:r w:rsidRPr="00BD5FAC">
        <w:t xml:space="preserve"> </w:t>
      </w:r>
      <w:r w:rsidRPr="00BD5FAC">
        <w:tab/>
        <w:t xml:space="preserve">Produit : </w:t>
      </w:r>
      <w:proofErr w:type="spellStart"/>
      <w:r w:rsidRPr="00BD5FAC">
        <w:t>Prova</w:t>
      </w:r>
      <w:proofErr w:type="spellEnd"/>
      <w:r w:rsidRPr="00BD5FAC">
        <w:t>-Flex.</w:t>
      </w:r>
    </w:p>
    <w:p w14:paraId="63CAF684" w14:textId="0E215AA0" w:rsidR="008A791C" w:rsidRPr="00BD5FAC" w:rsidRDefault="008A791C" w:rsidP="008A791C">
      <w:pPr>
        <w:pStyle w:val="Level4"/>
      </w:pPr>
      <w:r w:rsidRPr="00BD5FAC">
        <w:tab/>
        <w:t xml:space="preserve">Description : </w:t>
      </w:r>
      <w:r w:rsidRPr="00BD5FAC">
        <w:rPr>
          <w:color w:val="262626"/>
        </w:rPr>
        <w:t>Membrane découplante légère.</w:t>
      </w:r>
    </w:p>
    <w:p w14:paraId="309E5603" w14:textId="781ADE1F" w:rsidR="00514911" w:rsidRPr="00BD5FAC" w:rsidRDefault="00514911" w:rsidP="008A791C">
      <w:pPr>
        <w:pStyle w:val="Level4"/>
      </w:pPr>
      <w:r w:rsidRPr="00BD5FAC">
        <w:rPr>
          <w:color w:val="262626"/>
        </w:rPr>
        <w:tab/>
        <w:t>Conforme à la norme ANSI A118.12.</w:t>
      </w:r>
    </w:p>
    <w:p w14:paraId="0F3203C7" w14:textId="30D70C39" w:rsidR="002C37F9" w:rsidRPr="00BD5FAC" w:rsidRDefault="002C37F9" w:rsidP="008A791C">
      <w:pPr>
        <w:pStyle w:val="Level4"/>
      </w:pPr>
      <w:r w:rsidRPr="00BD5FAC">
        <w:rPr>
          <w:color w:val="262626"/>
        </w:rPr>
        <w:tab/>
        <w:t>Évaluation : Cote de rendement Ultra robuste lors des essais ASTM C627.</w:t>
      </w:r>
    </w:p>
    <w:p w14:paraId="13D74B3F" w14:textId="56AA9D2C" w:rsidR="008A791C" w:rsidRPr="00BD5FAC" w:rsidRDefault="008A791C" w:rsidP="008A791C">
      <w:pPr>
        <w:pStyle w:val="Level4"/>
      </w:pPr>
      <w:r w:rsidRPr="00BD5FAC">
        <w:tab/>
        <w:t>Épaisseur : 4 mm (0,16 po)</w:t>
      </w:r>
      <w:commentRangeEnd w:id="3"/>
      <w:r w:rsidR="00656873" w:rsidRPr="00BD5FAC">
        <w:rPr>
          <w:rStyle w:val="Marquedecommentaire"/>
        </w:rPr>
        <w:commentReference w:id="3"/>
      </w:r>
    </w:p>
    <w:p w14:paraId="6BF4C252" w14:textId="37011DCA" w:rsidR="008A791C" w:rsidRPr="00BD5FAC" w:rsidRDefault="008A791C" w:rsidP="008A791C">
      <w:pPr>
        <w:pStyle w:val="OrStatement"/>
      </w:pPr>
      <w:r w:rsidRPr="00BD5FAC">
        <w:t>**** OU ****</w:t>
      </w:r>
    </w:p>
    <w:p w14:paraId="15DDAD5A" w14:textId="77777777" w:rsidR="00D54CF7" w:rsidRPr="00BD5FAC" w:rsidRDefault="00D54CF7" w:rsidP="00D54CF7">
      <w:pPr>
        <w:pStyle w:val="Level3"/>
      </w:pPr>
      <w:r w:rsidRPr="00BD5FAC">
        <w:tab/>
      </w:r>
      <w:commentRangeStart w:id="4"/>
      <w:r w:rsidRPr="00BD5FAC">
        <w:t>Sous-couche de carrelage :</w:t>
      </w:r>
    </w:p>
    <w:p w14:paraId="354E9777" w14:textId="7E21C6E3" w:rsidR="00D54CF7" w:rsidRPr="00BD5FAC" w:rsidRDefault="00D54CF7" w:rsidP="00D54CF7">
      <w:pPr>
        <w:pStyle w:val="Level4"/>
      </w:pPr>
      <w:r w:rsidRPr="00BD5FAC">
        <w:t xml:space="preserve"> </w:t>
      </w:r>
      <w:r w:rsidRPr="00BD5FAC">
        <w:tab/>
        <w:t xml:space="preserve">Produit : </w:t>
      </w:r>
      <w:proofErr w:type="spellStart"/>
      <w:r w:rsidRPr="00BD5FAC">
        <w:t>Prova</w:t>
      </w:r>
      <w:proofErr w:type="spellEnd"/>
      <w:r w:rsidRPr="00BD5FAC">
        <w:t xml:space="preserve"> Flex-Heat.</w:t>
      </w:r>
    </w:p>
    <w:p w14:paraId="6C1DE261" w14:textId="490A90BF" w:rsidR="00D54CF7" w:rsidRPr="00BD5FAC" w:rsidRDefault="00D54CF7" w:rsidP="00D54CF7">
      <w:pPr>
        <w:pStyle w:val="Level4"/>
      </w:pPr>
      <w:r w:rsidRPr="00BD5FAC">
        <w:tab/>
        <w:t>Description : Membrane découplante légère pouvant loger des câbles chauffants.</w:t>
      </w:r>
    </w:p>
    <w:p w14:paraId="1E92CEBD" w14:textId="28D72A04" w:rsidR="00B446C4" w:rsidRPr="00BD5FAC" w:rsidRDefault="00B446C4" w:rsidP="00B446C4">
      <w:pPr>
        <w:pStyle w:val="Level4"/>
      </w:pPr>
      <w:r w:rsidRPr="00BD5FAC">
        <w:rPr>
          <w:color w:val="262626"/>
        </w:rPr>
        <w:tab/>
        <w:t>Conforme à la norme ANSI A118.12.</w:t>
      </w:r>
    </w:p>
    <w:p w14:paraId="2D8522C7" w14:textId="27952187" w:rsidR="002C37F9" w:rsidRPr="00BD5FAC" w:rsidRDefault="00AD781D" w:rsidP="002C37F9">
      <w:pPr>
        <w:pStyle w:val="Level4"/>
      </w:pPr>
      <w:r w:rsidRPr="00BD5FAC">
        <w:tab/>
      </w:r>
      <w:r w:rsidRPr="00BD5FAC">
        <w:rPr>
          <w:color w:val="262626"/>
        </w:rPr>
        <w:t>Évaluation : Cote de rendement Ultra robuste lors des essais ASTM C627.</w:t>
      </w:r>
    </w:p>
    <w:p w14:paraId="01386C9B" w14:textId="586128B7" w:rsidR="000453C0" w:rsidRPr="00BD5FAC" w:rsidRDefault="002C37F9" w:rsidP="000453C0">
      <w:pPr>
        <w:pStyle w:val="Level4"/>
      </w:pPr>
      <w:r w:rsidRPr="00BD5FAC">
        <w:tab/>
        <w:t>Épaisseur : 6,5 mm (0,26 po)</w:t>
      </w:r>
      <w:commentRangeEnd w:id="4"/>
      <w:r w:rsidR="00656873" w:rsidRPr="00BD5FAC">
        <w:rPr>
          <w:rStyle w:val="Marquedecommentaire"/>
        </w:rPr>
        <w:commentReference w:id="4"/>
      </w:r>
    </w:p>
    <w:p w14:paraId="37962BA3" w14:textId="77777777" w:rsidR="000453C0" w:rsidRPr="00BD5FAC" w:rsidRDefault="000453C0" w:rsidP="000453C0">
      <w:pPr>
        <w:pStyle w:val="OrStatement"/>
      </w:pPr>
      <w:r w:rsidRPr="00BD5FAC">
        <w:t>**** OU ****</w:t>
      </w:r>
    </w:p>
    <w:p w14:paraId="7DE79042" w14:textId="77777777" w:rsidR="000453C0" w:rsidRPr="00BD5FAC" w:rsidRDefault="000453C0" w:rsidP="000453C0">
      <w:pPr>
        <w:pStyle w:val="Level4"/>
        <w:numPr>
          <w:ilvl w:val="0"/>
          <w:numId w:val="0"/>
        </w:numPr>
      </w:pPr>
    </w:p>
    <w:p w14:paraId="2FE6D72C" w14:textId="77777777" w:rsidR="000453C0" w:rsidRPr="00BD5FAC" w:rsidRDefault="000453C0" w:rsidP="000453C0">
      <w:pPr>
        <w:pStyle w:val="Level3"/>
      </w:pPr>
      <w:r w:rsidRPr="00BD5FAC">
        <w:t xml:space="preserve"> </w:t>
      </w:r>
      <w:r w:rsidRPr="00BD5FAC">
        <w:tab/>
      </w:r>
      <w:commentRangeStart w:id="5"/>
      <w:r w:rsidRPr="00BD5FAC">
        <w:t>Sous-couche de carrelage :</w:t>
      </w:r>
    </w:p>
    <w:p w14:paraId="440538E3" w14:textId="69BEED06" w:rsidR="000453C0" w:rsidRPr="00BD5FAC" w:rsidRDefault="000453C0" w:rsidP="000453C0">
      <w:pPr>
        <w:pStyle w:val="Level4"/>
      </w:pPr>
      <w:r w:rsidRPr="00BD5FAC">
        <w:tab/>
        <w:t xml:space="preserve">Produit : </w:t>
      </w:r>
      <w:proofErr w:type="spellStart"/>
      <w:r w:rsidRPr="00BD5FAC">
        <w:t>Protegga</w:t>
      </w:r>
      <w:proofErr w:type="spellEnd"/>
      <w:r w:rsidRPr="00BD5FAC">
        <w:t xml:space="preserve"> Plus.</w:t>
      </w:r>
    </w:p>
    <w:p w14:paraId="3267EF98" w14:textId="2086323C" w:rsidR="000453C0" w:rsidRPr="00BD5FAC" w:rsidRDefault="000453C0" w:rsidP="000453C0">
      <w:pPr>
        <w:pStyle w:val="Level4"/>
      </w:pPr>
      <w:r w:rsidRPr="00BD5FAC">
        <w:tab/>
        <w:t xml:space="preserve">Description : </w:t>
      </w:r>
      <w:r w:rsidRPr="00BD5FAC">
        <w:rPr>
          <w:color w:val="262626"/>
        </w:rPr>
        <w:t>Membrane découplante légère.</w:t>
      </w:r>
    </w:p>
    <w:p w14:paraId="0111E50E" w14:textId="7D989D37" w:rsidR="00B446C4" w:rsidRPr="00BD5FAC" w:rsidRDefault="00B446C4" w:rsidP="00B446C4">
      <w:pPr>
        <w:pStyle w:val="Level4"/>
      </w:pPr>
      <w:r w:rsidRPr="00BD5FAC">
        <w:rPr>
          <w:color w:val="262626"/>
        </w:rPr>
        <w:tab/>
        <w:t>Conforme à la norme ANSI A118.12.</w:t>
      </w:r>
    </w:p>
    <w:p w14:paraId="585F67FE" w14:textId="77777777" w:rsidR="000453C0" w:rsidRPr="00BD5FAC" w:rsidRDefault="000453C0" w:rsidP="000453C0">
      <w:pPr>
        <w:pStyle w:val="Level4"/>
      </w:pPr>
      <w:r w:rsidRPr="00BD5FAC">
        <w:rPr>
          <w:color w:val="262626"/>
        </w:rPr>
        <w:tab/>
        <w:t>Évaluation : Cote de rendement Ultra robuste lors des essais ASTM C627.</w:t>
      </w:r>
    </w:p>
    <w:p w14:paraId="2239D321" w14:textId="4D5C9E57" w:rsidR="000453C0" w:rsidRPr="00BD5FAC" w:rsidRDefault="000453C0" w:rsidP="000453C0">
      <w:pPr>
        <w:pStyle w:val="Level4"/>
      </w:pPr>
      <w:r w:rsidRPr="00BD5FAC">
        <w:tab/>
        <w:t>Épaisseur : 4 mm (0,16 po)</w:t>
      </w:r>
      <w:commentRangeEnd w:id="5"/>
      <w:r w:rsidR="00656873" w:rsidRPr="00BD5FAC">
        <w:rPr>
          <w:rStyle w:val="Marquedecommentaire"/>
        </w:rPr>
        <w:commentReference w:id="5"/>
      </w:r>
    </w:p>
    <w:p w14:paraId="4E7AA0AD" w14:textId="52B3C770" w:rsidR="009E797E" w:rsidRPr="00BD5FAC" w:rsidRDefault="009E797E" w:rsidP="009E797E">
      <w:pPr>
        <w:pStyle w:val="Level3"/>
      </w:pPr>
      <w:r w:rsidRPr="00BD5FAC">
        <w:tab/>
        <w:t>Bac de douche :</w:t>
      </w:r>
    </w:p>
    <w:p w14:paraId="5172FBAA" w14:textId="02B493BC" w:rsidR="009E797E" w:rsidRPr="00BD5FAC" w:rsidRDefault="009E797E" w:rsidP="009E797E">
      <w:pPr>
        <w:pStyle w:val="Level4"/>
      </w:pPr>
      <w:r w:rsidRPr="00BD5FAC">
        <w:tab/>
        <w:t xml:space="preserve">Produit : Bec </w:t>
      </w:r>
      <w:proofErr w:type="spellStart"/>
      <w:r w:rsidRPr="00BD5FAC">
        <w:t>Prova</w:t>
      </w:r>
      <w:proofErr w:type="spellEnd"/>
      <w:r w:rsidRPr="00BD5FAC">
        <w:t>.</w:t>
      </w:r>
    </w:p>
    <w:p w14:paraId="432D9B66" w14:textId="082E3B6A" w:rsidR="009E797E" w:rsidRPr="00BD5FAC" w:rsidRDefault="009E797E" w:rsidP="009E797E">
      <w:pPr>
        <w:pStyle w:val="Level4"/>
      </w:pPr>
      <w:r w:rsidRPr="00BD5FAC">
        <w:t xml:space="preserve"> </w:t>
      </w:r>
      <w:r w:rsidRPr="00BD5FAC">
        <w:tab/>
        <w:t>Description : Bac à douche incliné préfabriqué.</w:t>
      </w:r>
    </w:p>
    <w:p w14:paraId="70AA1816" w14:textId="5989CBFC" w:rsidR="003B3D85" w:rsidRPr="00BD5FAC" w:rsidRDefault="003B3D85" w:rsidP="009E797E">
      <w:pPr>
        <w:pStyle w:val="Level4"/>
      </w:pPr>
      <w:r w:rsidRPr="00BD5FAC">
        <w:tab/>
        <w:t>Densité : 44,05 kg/m</w:t>
      </w:r>
      <w:r w:rsidRPr="00BD5FAC">
        <w:rPr>
          <w:vertAlign w:val="superscript"/>
        </w:rPr>
        <w:t>3</w:t>
      </w:r>
      <w:r w:rsidRPr="00BD5FAC">
        <w:t xml:space="preserve"> (2,75 lb/pi</w:t>
      </w:r>
      <w:r w:rsidRPr="00BD5FAC">
        <w:rPr>
          <w:vertAlign w:val="superscript"/>
        </w:rPr>
        <w:t>3</w:t>
      </w:r>
      <w:r w:rsidRPr="00BD5FAC">
        <w:t>)</w:t>
      </w:r>
    </w:p>
    <w:p w14:paraId="302CF5D0" w14:textId="5026A1D7" w:rsidR="009E797E" w:rsidRPr="00BD5FAC" w:rsidRDefault="009E797E" w:rsidP="0064298B">
      <w:pPr>
        <w:pStyle w:val="Level4"/>
      </w:pPr>
      <w:r w:rsidRPr="00BD5FAC">
        <w:lastRenderedPageBreak/>
        <w:tab/>
        <w:t xml:space="preserve">Taille et emplacement du drain : </w:t>
      </w:r>
      <w:r w:rsidRPr="00BD5FAC">
        <w:rPr>
          <w:color w:val="FF0000"/>
        </w:rPr>
        <w:t>[Drain central 122 cm x 122 cm (48 po x 48 po)] [Drain décalé 81 cm x 152 cm (32 po x 60 po)] [Drain central 81 cm x 152 cm (32 po x 60 po)]</w:t>
      </w:r>
    </w:p>
    <w:p w14:paraId="25C58563" w14:textId="77777777" w:rsidR="00514911" w:rsidRPr="00BD5FAC" w:rsidRDefault="009E797E" w:rsidP="00514911">
      <w:pPr>
        <w:pStyle w:val="Level4"/>
      </w:pPr>
      <w:r w:rsidRPr="00BD5FAC">
        <w:tab/>
        <w:t xml:space="preserve">Accessoires : </w:t>
      </w:r>
      <w:proofErr w:type="spellStart"/>
      <w:r w:rsidRPr="00BD5FAC">
        <w:t>Prova</w:t>
      </w:r>
      <w:proofErr w:type="spellEnd"/>
      <w:r w:rsidRPr="00BD5FAC">
        <w:t xml:space="preserve"> Pan Extension, selon les besoins pour répondre aux conditions du projet.</w:t>
      </w:r>
    </w:p>
    <w:p w14:paraId="44747490" w14:textId="442D6B05" w:rsidR="008B6642" w:rsidRPr="00BD5FAC" w:rsidRDefault="00514911" w:rsidP="00FF318D">
      <w:pPr>
        <w:pStyle w:val="Level3"/>
      </w:pPr>
      <w:r w:rsidRPr="00BD5FAC">
        <w:tab/>
        <w:t>Bac de douche :</w:t>
      </w:r>
    </w:p>
    <w:p w14:paraId="3CB10130" w14:textId="7E3F130A" w:rsidR="008B6642" w:rsidRPr="00BD5FAC" w:rsidRDefault="008B6642" w:rsidP="008B6642">
      <w:pPr>
        <w:pStyle w:val="Level4"/>
      </w:pPr>
      <w:r w:rsidRPr="00BD5FAC">
        <w:tab/>
        <w:t xml:space="preserve">Produit : </w:t>
      </w:r>
      <w:proofErr w:type="spellStart"/>
      <w:r w:rsidRPr="00BD5FAC">
        <w:t>Prova</w:t>
      </w:r>
      <w:proofErr w:type="spellEnd"/>
      <w:r w:rsidRPr="00BD5FAC">
        <w:t xml:space="preserve"> Pan-Multi.</w:t>
      </w:r>
    </w:p>
    <w:p w14:paraId="4738CEAB" w14:textId="196A4F78" w:rsidR="008B6642" w:rsidRPr="00BD5FAC" w:rsidRDefault="008B6642" w:rsidP="008B6642">
      <w:pPr>
        <w:pStyle w:val="Level4"/>
      </w:pPr>
      <w:r w:rsidRPr="00BD5FAC">
        <w:t xml:space="preserve"> </w:t>
      </w:r>
      <w:r w:rsidRPr="00BD5FAC">
        <w:tab/>
        <w:t>Description : Bac à douche incliné préfabriqué.</w:t>
      </w:r>
    </w:p>
    <w:p w14:paraId="494C2773" w14:textId="086CA360" w:rsidR="000D36C2" w:rsidRPr="00BD5FAC" w:rsidRDefault="008B6642" w:rsidP="000D36C2">
      <w:pPr>
        <w:pStyle w:val="Level4"/>
      </w:pPr>
      <w:r w:rsidRPr="00BD5FAC">
        <w:tab/>
        <w:t>Densité : 56,06 kg/m</w:t>
      </w:r>
      <w:r w:rsidRPr="00BD5FAC">
        <w:rPr>
          <w:vertAlign w:val="superscript"/>
        </w:rPr>
        <w:t>3</w:t>
      </w:r>
      <w:r w:rsidRPr="00BD5FAC">
        <w:t xml:space="preserve"> (3,5 lb/pi</w:t>
      </w:r>
      <w:r w:rsidRPr="00BD5FAC">
        <w:rPr>
          <w:vertAlign w:val="superscript"/>
        </w:rPr>
        <w:t>3</w:t>
      </w:r>
      <w:r w:rsidRPr="00BD5FAC">
        <w:t>)</w:t>
      </w:r>
    </w:p>
    <w:p w14:paraId="1E77631F" w14:textId="533F4B6B" w:rsidR="008B6642" w:rsidRPr="00BD5FAC" w:rsidRDefault="000D36C2" w:rsidP="008B6642">
      <w:pPr>
        <w:pStyle w:val="Level4"/>
      </w:pPr>
      <w:r w:rsidRPr="00BD5FAC">
        <w:tab/>
        <w:t>Taille : 152 cm x 152 cm x 2,2 cm d</w:t>
      </w:r>
      <w:r w:rsidR="00BD5FAC" w:rsidRPr="00BD5FAC">
        <w:t>’</w:t>
      </w:r>
      <w:r w:rsidRPr="00BD5FAC">
        <w:t>épaisseur (60 po x 60 po x 7/8 po d</w:t>
      </w:r>
      <w:r w:rsidR="00BD5FAC" w:rsidRPr="00BD5FAC">
        <w:t>’</w:t>
      </w:r>
      <w:r w:rsidRPr="00BD5FAC">
        <w:t>épaisseur)</w:t>
      </w:r>
    </w:p>
    <w:p w14:paraId="661CFB9C" w14:textId="6F2688F7" w:rsidR="00656873" w:rsidRPr="00BD5FAC" w:rsidRDefault="008B6642" w:rsidP="003C3DAB">
      <w:pPr>
        <w:pStyle w:val="Level4"/>
      </w:pPr>
      <w:r w:rsidRPr="00BD5FAC">
        <w:tab/>
        <w:t>Emplacement du drain : Centre.</w:t>
      </w:r>
    </w:p>
    <w:p w14:paraId="6B6DB6CB" w14:textId="5B212657" w:rsidR="00010F56" w:rsidRPr="00BD5FAC" w:rsidRDefault="00010F56" w:rsidP="003C3DAB">
      <w:pPr>
        <w:pStyle w:val="Level4"/>
      </w:pPr>
      <w:r w:rsidRPr="00BD5FAC">
        <w:tab/>
        <w:t xml:space="preserve">Extensions : </w:t>
      </w:r>
      <w:proofErr w:type="spellStart"/>
      <w:r w:rsidRPr="00BD5FAC">
        <w:t>Prova</w:t>
      </w:r>
      <w:proofErr w:type="spellEnd"/>
      <w:r w:rsidRPr="00BD5FAC">
        <w:t xml:space="preserve"> Pan-Multi Extension, selon les besoins pour répondre aux conditions du projet.</w:t>
      </w:r>
    </w:p>
    <w:p w14:paraId="02E63E46" w14:textId="623152E1" w:rsidR="008C45E8" w:rsidRPr="00BD5FAC" w:rsidRDefault="008C45E8" w:rsidP="008C45E8">
      <w:pPr>
        <w:pStyle w:val="OrStatement"/>
      </w:pPr>
      <w:r w:rsidRPr="00BD5FAC">
        <w:t>**** OU ****</w:t>
      </w:r>
    </w:p>
    <w:p w14:paraId="756E0116" w14:textId="77777777" w:rsidR="008C45E8" w:rsidRPr="00BD5FAC" w:rsidRDefault="008C45E8" w:rsidP="008C45E8">
      <w:pPr>
        <w:pStyle w:val="Level3"/>
      </w:pPr>
      <w:r w:rsidRPr="00BD5FAC">
        <w:tab/>
      </w:r>
      <w:commentRangeStart w:id="6"/>
      <w:r w:rsidRPr="00BD5FAC">
        <w:t>Bac de douche :</w:t>
      </w:r>
    </w:p>
    <w:p w14:paraId="182CB230" w14:textId="2D3407B6" w:rsidR="008C45E8" w:rsidRPr="00BD5FAC" w:rsidRDefault="008C45E8" w:rsidP="008C45E8">
      <w:pPr>
        <w:pStyle w:val="Level4"/>
      </w:pPr>
      <w:r w:rsidRPr="00BD5FAC">
        <w:tab/>
        <w:t xml:space="preserve">Produit : Bac </w:t>
      </w:r>
      <w:proofErr w:type="spellStart"/>
      <w:r w:rsidRPr="00BD5FAC">
        <w:t>Prova</w:t>
      </w:r>
      <w:proofErr w:type="spellEnd"/>
      <w:r w:rsidRPr="00BD5FAC">
        <w:t xml:space="preserve"> </w:t>
      </w:r>
      <w:proofErr w:type="spellStart"/>
      <w:r w:rsidRPr="00BD5FAC">
        <w:t>Linear</w:t>
      </w:r>
      <w:proofErr w:type="spellEnd"/>
      <w:r w:rsidRPr="00BD5FAC">
        <w:t>.</w:t>
      </w:r>
    </w:p>
    <w:p w14:paraId="05BCA565" w14:textId="767F3E21" w:rsidR="008C45E8" w:rsidRPr="00BD5FAC" w:rsidRDefault="008C45E8" w:rsidP="008C45E8">
      <w:pPr>
        <w:pStyle w:val="Level4"/>
      </w:pPr>
      <w:r w:rsidRPr="00BD5FAC">
        <w:t xml:space="preserve"> </w:t>
      </w:r>
      <w:r w:rsidRPr="00BD5FAC">
        <w:tab/>
        <w:t>Description : Bac à douche linéaire incliné préfabriqué.</w:t>
      </w:r>
    </w:p>
    <w:p w14:paraId="0A7F7E30" w14:textId="263C6931" w:rsidR="000D36C2" w:rsidRPr="00BD5FAC" w:rsidRDefault="000D36C2" w:rsidP="000D36C2">
      <w:pPr>
        <w:pStyle w:val="Level4"/>
      </w:pPr>
      <w:r w:rsidRPr="00BD5FAC">
        <w:tab/>
        <w:t>Densité : 44,05 kg/m</w:t>
      </w:r>
      <w:r w:rsidRPr="00BD5FAC">
        <w:rPr>
          <w:vertAlign w:val="superscript"/>
        </w:rPr>
        <w:t>3</w:t>
      </w:r>
      <w:r w:rsidRPr="00BD5FAC">
        <w:t xml:space="preserve"> (2,75 lb/pi</w:t>
      </w:r>
      <w:r w:rsidRPr="00BD5FAC">
        <w:rPr>
          <w:vertAlign w:val="superscript"/>
        </w:rPr>
        <w:t>3</w:t>
      </w:r>
      <w:r w:rsidRPr="00BD5FAC">
        <w:t>)</w:t>
      </w:r>
    </w:p>
    <w:p w14:paraId="3121D1E2" w14:textId="1887929C" w:rsidR="008C45E8" w:rsidRPr="00BD5FAC" w:rsidRDefault="008C45E8" w:rsidP="008C45E8">
      <w:pPr>
        <w:pStyle w:val="Level4"/>
      </w:pPr>
      <w:r w:rsidRPr="00BD5FAC">
        <w:tab/>
        <w:t>Taille : 57 cm x 61 cm x 4,1 cm d</w:t>
      </w:r>
      <w:r w:rsidR="00BD5FAC" w:rsidRPr="00BD5FAC">
        <w:t>’</w:t>
      </w:r>
      <w:r w:rsidRPr="00BD5FAC">
        <w:t>épaisseur (22,5 po x 24 po x 1 5/8 po d</w:t>
      </w:r>
      <w:r w:rsidR="00BD5FAC" w:rsidRPr="00BD5FAC">
        <w:t>’</w:t>
      </w:r>
      <w:r w:rsidRPr="00BD5FAC">
        <w:t>épaisseur)</w:t>
      </w:r>
    </w:p>
    <w:p w14:paraId="29CC138C" w14:textId="3B58F43B" w:rsidR="00010F56" w:rsidRPr="00BD5FAC" w:rsidRDefault="008C45E8" w:rsidP="008C45E8">
      <w:pPr>
        <w:pStyle w:val="Level4"/>
      </w:pPr>
      <w:r w:rsidRPr="00BD5FAC">
        <w:tab/>
        <w:t>Accessoires : Fournir selon les besoins pour répondre aux conditions du projet.</w:t>
      </w:r>
    </w:p>
    <w:p w14:paraId="00F47550" w14:textId="16BC1B50" w:rsidR="008C45E8" w:rsidRPr="00BD5FAC" w:rsidRDefault="00010F56" w:rsidP="00010F56">
      <w:pPr>
        <w:pStyle w:val="Level5"/>
      </w:pPr>
      <w:r w:rsidRPr="00BD5FAC">
        <w:t xml:space="preserve"> </w:t>
      </w:r>
      <w:r w:rsidRPr="00BD5FAC">
        <w:tab/>
      </w:r>
      <w:proofErr w:type="spellStart"/>
      <w:r w:rsidRPr="00BD5FAC">
        <w:t>Prova</w:t>
      </w:r>
      <w:proofErr w:type="spellEnd"/>
      <w:r w:rsidRPr="00BD5FAC">
        <w:t xml:space="preserve"> </w:t>
      </w:r>
      <w:proofErr w:type="spellStart"/>
      <w:r w:rsidRPr="00BD5FAC">
        <w:t>Linear</w:t>
      </w:r>
      <w:proofErr w:type="spellEnd"/>
      <w:r w:rsidRPr="00BD5FAC">
        <w:t xml:space="preserve"> Pan Extension.</w:t>
      </w:r>
    </w:p>
    <w:p w14:paraId="3932071B" w14:textId="00DD23DB" w:rsidR="00010F56" w:rsidRPr="00BD5FAC" w:rsidRDefault="00010F56" w:rsidP="00010F56">
      <w:pPr>
        <w:pStyle w:val="Level5"/>
      </w:pPr>
      <w:r w:rsidRPr="00BD5FAC">
        <w:tab/>
        <w:t>Supports latéraux.</w:t>
      </w:r>
    </w:p>
    <w:p w14:paraId="3EB545DA" w14:textId="144B7534" w:rsidR="00010F56" w:rsidRPr="00BD5FAC" w:rsidRDefault="00010F56" w:rsidP="00010F56">
      <w:pPr>
        <w:pStyle w:val="Level5"/>
      </w:pPr>
      <w:r w:rsidRPr="00BD5FAC">
        <w:tab/>
        <w:t>Bandes de remplissage.</w:t>
      </w:r>
      <w:commentRangeEnd w:id="6"/>
      <w:r w:rsidR="00656873" w:rsidRPr="00BD5FAC">
        <w:rPr>
          <w:rStyle w:val="Marquedecommentaire"/>
        </w:rPr>
        <w:commentReference w:id="6"/>
      </w:r>
    </w:p>
    <w:p w14:paraId="03CE7F5B" w14:textId="42A89CA4" w:rsidR="002D62E6" w:rsidRPr="00BD5FAC" w:rsidRDefault="008B6642" w:rsidP="00FF318D">
      <w:pPr>
        <w:pStyle w:val="Level3"/>
      </w:pPr>
      <w:r w:rsidRPr="00BD5FAC">
        <w:tab/>
      </w:r>
      <w:commentRangeStart w:id="7"/>
      <w:r w:rsidRPr="00BD5FAC">
        <w:t>Imperméabilisation de la douche :</w:t>
      </w:r>
    </w:p>
    <w:p w14:paraId="37803C20" w14:textId="3360075A" w:rsidR="00FF318D" w:rsidRPr="00BD5FAC" w:rsidRDefault="006B2E31" w:rsidP="00FF318D">
      <w:pPr>
        <w:pStyle w:val="Level4"/>
      </w:pPr>
      <w:r w:rsidRPr="00BD5FAC">
        <w:tab/>
        <w:t xml:space="preserve">Produit : </w:t>
      </w:r>
      <w:r w:rsidR="00FF318D" w:rsidRPr="00BD5FAC">
        <w:rPr>
          <w:rFonts w:ascii="Times New Roman" w:hAnsi="Times New Roman"/>
          <w:caps/>
          <w:sz w:val="24"/>
        </w:rPr>
        <w:fldChar w:fldCharType="begin"/>
      </w:r>
      <w:r w:rsidR="00FF318D" w:rsidRPr="00BD5FAC">
        <w:rPr>
          <w:rFonts w:ascii="Times New Roman" w:hAnsi="Times New Roman"/>
          <w:caps/>
          <w:sz w:val="24"/>
        </w:rPr>
        <w:instrText xml:space="preserve"> SEQ CHAPTER \h \r 1</w:instrText>
      </w:r>
      <w:r w:rsidR="00FF318D" w:rsidRPr="00BD5FAC">
        <w:rPr>
          <w:rFonts w:ascii="Times New Roman" w:hAnsi="Times New Roman"/>
          <w:caps/>
          <w:sz w:val="24"/>
        </w:rPr>
        <w:fldChar w:fldCharType="end"/>
      </w:r>
      <w:r w:rsidRPr="00BD5FAC">
        <w:t xml:space="preserve"> </w:t>
      </w:r>
      <w:proofErr w:type="spellStart"/>
      <w:r w:rsidRPr="00BD5FAC">
        <w:t>Prova</w:t>
      </w:r>
      <w:proofErr w:type="spellEnd"/>
      <w:r w:rsidRPr="00BD5FAC">
        <w:t>-Mat.</w:t>
      </w:r>
    </w:p>
    <w:p w14:paraId="0A490361" w14:textId="1B7251AF" w:rsidR="00533386" w:rsidRPr="00BD5FAC" w:rsidRDefault="00FF318D" w:rsidP="00533386">
      <w:pPr>
        <w:pStyle w:val="Level4"/>
      </w:pPr>
      <w:r w:rsidRPr="00BD5FAC">
        <w:tab/>
        <w:t>Description : Membrane d</w:t>
      </w:r>
      <w:r w:rsidR="00BD5FAC" w:rsidRPr="00BD5FAC">
        <w:t>’</w:t>
      </w:r>
      <w:r w:rsidRPr="00BD5FAC">
        <w:t>étanchéité à faible perméabilité</w:t>
      </w:r>
    </w:p>
    <w:p w14:paraId="4444F36B" w14:textId="3D33CAA6" w:rsidR="00437BC3" w:rsidRPr="00BD5FAC" w:rsidRDefault="00437BC3" w:rsidP="00437BC3">
      <w:pPr>
        <w:pStyle w:val="Level4"/>
      </w:pPr>
      <w:r w:rsidRPr="00BD5FAC">
        <w:tab/>
      </w:r>
      <w:r w:rsidRPr="00BD5FAC">
        <w:rPr>
          <w:color w:val="262626"/>
        </w:rPr>
        <w:t>Conforme à la norme ANSI A118.10.</w:t>
      </w:r>
    </w:p>
    <w:p w14:paraId="06F210FC" w14:textId="223727A7" w:rsidR="002F297A" w:rsidRPr="00BD5FAC" w:rsidRDefault="002F297A" w:rsidP="00437BC3">
      <w:pPr>
        <w:pStyle w:val="Level4"/>
      </w:pPr>
      <w:r w:rsidRPr="00BD5FAC">
        <w:rPr>
          <w:color w:val="262626"/>
        </w:rPr>
        <w:tab/>
        <w:t>Transmission de la vapeur d</w:t>
      </w:r>
      <w:r w:rsidR="00BD5FAC" w:rsidRPr="00BD5FAC">
        <w:rPr>
          <w:color w:val="262626"/>
        </w:rPr>
        <w:t>’</w:t>
      </w:r>
      <w:r w:rsidRPr="00BD5FAC">
        <w:rPr>
          <w:color w:val="262626"/>
        </w:rPr>
        <w:t>eau : Maximum 0,115 perm, testé selon ASTM E96/E96M.</w:t>
      </w:r>
    </w:p>
    <w:p w14:paraId="470A4A5E" w14:textId="5B23A417" w:rsidR="0065021B" w:rsidRPr="00BD5FAC" w:rsidRDefault="00533386" w:rsidP="00533386">
      <w:pPr>
        <w:pStyle w:val="Level4"/>
      </w:pPr>
      <w:r w:rsidRPr="00BD5FAC">
        <w:t xml:space="preserve"> </w:t>
      </w:r>
      <w:r w:rsidRPr="00BD5FAC">
        <w:tab/>
        <w:t>Épaisseur : 0,43 </w:t>
      </w:r>
      <w:proofErr w:type="spellStart"/>
      <w:r w:rsidRPr="00BD5FAC">
        <w:t>mm.</w:t>
      </w:r>
      <w:proofErr w:type="spellEnd"/>
    </w:p>
    <w:p w14:paraId="5A5E1EF3" w14:textId="70D3E371" w:rsidR="00533386" w:rsidRPr="00BD5FAC" w:rsidRDefault="0065021B" w:rsidP="00533386">
      <w:pPr>
        <w:pStyle w:val="Level4"/>
      </w:pPr>
      <w:r w:rsidRPr="00BD5FAC">
        <w:tab/>
        <w:t>Accessoires :</w:t>
      </w:r>
    </w:p>
    <w:p w14:paraId="69751578" w14:textId="43BFDCF8" w:rsidR="00533386" w:rsidRPr="00BD5FAC" w:rsidRDefault="00533386" w:rsidP="00533386">
      <w:pPr>
        <w:pStyle w:val="Level5"/>
      </w:pPr>
      <w:r w:rsidRPr="00BD5FAC">
        <w:tab/>
        <w:t>Bande de joint d</w:t>
      </w:r>
      <w:r w:rsidR="00BD5FAC" w:rsidRPr="00BD5FAC">
        <w:t>’</w:t>
      </w:r>
      <w:r w:rsidRPr="00BD5FAC">
        <w:t xml:space="preserve">étanchéité : Joint </w:t>
      </w:r>
      <w:proofErr w:type="spellStart"/>
      <w:r w:rsidRPr="00BD5FAC">
        <w:t>Prova</w:t>
      </w:r>
      <w:proofErr w:type="spellEnd"/>
      <w:r w:rsidRPr="00BD5FAC">
        <w:t>.</w:t>
      </w:r>
    </w:p>
    <w:p w14:paraId="41D83D90" w14:textId="39B3FC65" w:rsidR="00533386" w:rsidRPr="00BD5FAC" w:rsidRDefault="00533386" w:rsidP="00533386">
      <w:pPr>
        <w:pStyle w:val="Level5"/>
      </w:pPr>
      <w:r w:rsidRPr="00BD5FAC">
        <w:tab/>
        <w:t xml:space="preserve">Coins préfabriqués : Coin </w:t>
      </w:r>
      <w:proofErr w:type="spellStart"/>
      <w:r w:rsidRPr="00BD5FAC">
        <w:t>Prova</w:t>
      </w:r>
      <w:proofErr w:type="spellEnd"/>
      <w:r w:rsidRPr="00BD5FAC">
        <w:t>.</w:t>
      </w:r>
    </w:p>
    <w:p w14:paraId="6DFE1D1B" w14:textId="74E40B20" w:rsidR="00236340" w:rsidRPr="00BD5FAC" w:rsidRDefault="008B6642" w:rsidP="00236340">
      <w:pPr>
        <w:pStyle w:val="Level5"/>
      </w:pPr>
      <w:r w:rsidRPr="00BD5FAC">
        <w:tab/>
        <w:t xml:space="preserve">Joint du tuyau : Joint du tuyau </w:t>
      </w:r>
      <w:proofErr w:type="spellStart"/>
      <w:r w:rsidRPr="00BD5FAC">
        <w:t>Prova</w:t>
      </w:r>
      <w:proofErr w:type="spellEnd"/>
      <w:r w:rsidRPr="00BD5FAC">
        <w:t>.</w:t>
      </w:r>
      <w:commentRangeEnd w:id="7"/>
      <w:r w:rsidR="00656873" w:rsidRPr="00BD5FAC">
        <w:rPr>
          <w:rStyle w:val="Marquedecommentaire"/>
        </w:rPr>
        <w:commentReference w:id="7"/>
      </w:r>
    </w:p>
    <w:p w14:paraId="26E53802" w14:textId="51A1E256" w:rsidR="00236340" w:rsidRPr="00BD5FAC" w:rsidRDefault="00236340" w:rsidP="00236340">
      <w:pPr>
        <w:pStyle w:val="Level3"/>
      </w:pPr>
      <w:r w:rsidRPr="00BD5FAC">
        <w:t xml:space="preserve"> </w:t>
      </w:r>
      <w:r w:rsidRPr="00BD5FAC">
        <w:tab/>
      </w:r>
      <w:commentRangeStart w:id="8"/>
      <w:r w:rsidRPr="00BD5FAC">
        <w:t>Drains de douche :</w:t>
      </w:r>
    </w:p>
    <w:p w14:paraId="0AC216EB" w14:textId="655383B4" w:rsidR="000C216F" w:rsidRPr="00BD5FAC" w:rsidRDefault="00236340" w:rsidP="000C216F">
      <w:pPr>
        <w:pStyle w:val="Level4"/>
      </w:pPr>
      <w:r w:rsidRPr="00BD5FAC">
        <w:tab/>
        <w:t xml:space="preserve">Produit : </w:t>
      </w:r>
      <w:r w:rsidR="00F6213C" w:rsidRPr="00BD5FAC">
        <w:rPr>
          <w:rFonts w:ascii="Times New Roman" w:hAnsi="Times New Roman"/>
          <w:caps/>
          <w:sz w:val="24"/>
        </w:rPr>
        <w:fldChar w:fldCharType="begin"/>
      </w:r>
      <w:r w:rsidR="00F6213C" w:rsidRPr="00BD5FAC">
        <w:rPr>
          <w:rFonts w:ascii="Times New Roman" w:hAnsi="Times New Roman"/>
          <w:caps/>
          <w:sz w:val="24"/>
        </w:rPr>
        <w:instrText xml:space="preserve"> SEQ CHAPTER \h \r 1</w:instrText>
      </w:r>
      <w:r w:rsidR="00F6213C" w:rsidRPr="00BD5FAC">
        <w:rPr>
          <w:rFonts w:ascii="Times New Roman" w:hAnsi="Times New Roman"/>
          <w:caps/>
          <w:sz w:val="24"/>
        </w:rPr>
        <w:fldChar w:fldCharType="end"/>
      </w:r>
      <w:r w:rsidRPr="00BD5FAC">
        <w:t xml:space="preserve"> </w:t>
      </w:r>
      <w:proofErr w:type="spellStart"/>
      <w:r w:rsidRPr="00BD5FAC">
        <w:t>Prova</w:t>
      </w:r>
      <w:proofErr w:type="spellEnd"/>
      <w:r w:rsidRPr="00BD5FAC">
        <w:t xml:space="preserve"> Drain.</w:t>
      </w:r>
    </w:p>
    <w:p w14:paraId="3DBA686C" w14:textId="01BC48A3" w:rsidR="00115990" w:rsidRPr="00BD5FAC" w:rsidRDefault="000C216F" w:rsidP="000C216F">
      <w:pPr>
        <w:pStyle w:val="Level4"/>
      </w:pPr>
      <w:r w:rsidRPr="00BD5FAC">
        <w:t xml:space="preserve"> </w:t>
      </w:r>
      <w:r w:rsidRPr="00BD5FAC">
        <w:tab/>
        <w:t xml:space="preserve">Description : Corps de drain de vidange en </w:t>
      </w:r>
      <w:r w:rsidRPr="00BD5FAC">
        <w:rPr>
          <w:color w:val="FF0000"/>
        </w:rPr>
        <w:t>[ABS] [PVC]</w:t>
      </w:r>
      <w:r w:rsidRPr="00BD5FAC">
        <w:t xml:space="preserve"> revêtu avec couvercle de drain en </w:t>
      </w:r>
      <w:r w:rsidRPr="00BD5FAC">
        <w:rPr>
          <w:color w:val="FF0000"/>
        </w:rPr>
        <w:t>[acier inoxydable] [chrome] [laiton] bronze] [graphite] [noir]</w:t>
      </w:r>
      <w:r w:rsidRPr="00BD5FAC">
        <w:t>.</w:t>
      </w:r>
    </w:p>
    <w:p w14:paraId="3DC4CC15" w14:textId="34F9A3D1" w:rsidR="000C216F" w:rsidRPr="00BD5FAC" w:rsidRDefault="00115990" w:rsidP="000C216F">
      <w:pPr>
        <w:pStyle w:val="Level4"/>
        <w:rPr>
          <w:rFonts w:cs="Arial"/>
        </w:rPr>
      </w:pPr>
      <w:r w:rsidRPr="00BD5FAC">
        <w:tab/>
        <w:t>Conforme à la norme ASME A112.18.2-2020/CSA B125.2-20.</w:t>
      </w:r>
      <w:commentRangeEnd w:id="8"/>
      <w:r w:rsidR="00656873" w:rsidRPr="00BD5FAC">
        <w:rPr>
          <w:rStyle w:val="Marquedecommentaire"/>
          <w:rFonts w:cs="Arial"/>
          <w:sz w:val="20"/>
          <w:szCs w:val="20"/>
        </w:rPr>
        <w:commentReference w:id="8"/>
      </w:r>
    </w:p>
    <w:p w14:paraId="6648EFBB" w14:textId="77777777" w:rsidR="00EE4BEA" w:rsidRPr="00BD5FAC" w:rsidRDefault="00EE4BEA" w:rsidP="00EE4BEA">
      <w:pPr>
        <w:pStyle w:val="Level3"/>
      </w:pPr>
      <w:r w:rsidRPr="00BD5FAC">
        <w:tab/>
      </w:r>
      <w:commentRangeStart w:id="9"/>
      <w:r w:rsidRPr="00BD5FAC">
        <w:t>Drains de douche :</w:t>
      </w:r>
    </w:p>
    <w:p w14:paraId="1721D88A" w14:textId="0FA68155" w:rsidR="00EE4BEA" w:rsidRPr="00BD5FAC" w:rsidRDefault="00EE4BEA" w:rsidP="00EE4BEA">
      <w:pPr>
        <w:pStyle w:val="Level4"/>
      </w:pPr>
      <w:r w:rsidRPr="00BD5FAC">
        <w:tab/>
        <w:t xml:space="preserve">Produit : </w:t>
      </w:r>
      <w:r w:rsidRPr="00BD5FAC">
        <w:rPr>
          <w:rFonts w:ascii="Times New Roman" w:hAnsi="Times New Roman"/>
          <w:caps/>
          <w:sz w:val="24"/>
        </w:rPr>
        <w:fldChar w:fldCharType="begin"/>
      </w:r>
      <w:r w:rsidRPr="00BD5FAC">
        <w:rPr>
          <w:rFonts w:ascii="Times New Roman" w:hAnsi="Times New Roman"/>
          <w:caps/>
          <w:sz w:val="24"/>
        </w:rPr>
        <w:instrText xml:space="preserve"> SEQ CHAPTER \h \r 1</w:instrText>
      </w:r>
      <w:r w:rsidRPr="00BD5FAC">
        <w:rPr>
          <w:rFonts w:ascii="Times New Roman" w:hAnsi="Times New Roman"/>
          <w:caps/>
          <w:sz w:val="24"/>
        </w:rPr>
        <w:fldChar w:fldCharType="end"/>
      </w:r>
      <w:r w:rsidRPr="00BD5FAC">
        <w:t xml:space="preserve"> </w:t>
      </w:r>
      <w:proofErr w:type="spellStart"/>
      <w:r w:rsidRPr="00BD5FAC">
        <w:t>Prova</w:t>
      </w:r>
      <w:proofErr w:type="spellEnd"/>
      <w:r w:rsidRPr="00BD5FAC">
        <w:t xml:space="preserve"> Drain Plus.</w:t>
      </w:r>
    </w:p>
    <w:p w14:paraId="087CE66D" w14:textId="2F3B55E1" w:rsidR="00EE4BEA" w:rsidRPr="00BD5FAC" w:rsidRDefault="00EE4BEA" w:rsidP="00EE4BEA">
      <w:pPr>
        <w:pStyle w:val="Level4"/>
      </w:pPr>
      <w:r w:rsidRPr="00BD5FAC">
        <w:t xml:space="preserve"> </w:t>
      </w:r>
      <w:r w:rsidRPr="00BD5FAC">
        <w:tab/>
        <w:t xml:space="preserve">Description : Corps de drain de vidange en </w:t>
      </w:r>
      <w:r w:rsidRPr="00BD5FAC">
        <w:rPr>
          <w:color w:val="FF0000"/>
        </w:rPr>
        <w:t>[ABS] [PVC]</w:t>
      </w:r>
      <w:r w:rsidRPr="00BD5FAC">
        <w:t xml:space="preserve"> revêtu avec couvercle de drain en </w:t>
      </w:r>
      <w:r w:rsidRPr="00BD5FAC">
        <w:rPr>
          <w:color w:val="FF0000"/>
        </w:rPr>
        <w:t>[acier inoxydable] [chrome] [laiton] bronze] [graphite] [noir]</w:t>
      </w:r>
      <w:r w:rsidRPr="00BD5FAC">
        <w:t>.</w:t>
      </w:r>
    </w:p>
    <w:p w14:paraId="3AA0913B" w14:textId="77777777" w:rsidR="00EE4BEA" w:rsidRPr="00BD5FAC" w:rsidRDefault="00EE4BEA" w:rsidP="00EE4BEA">
      <w:pPr>
        <w:pStyle w:val="Level4"/>
        <w:rPr>
          <w:rFonts w:cs="Arial"/>
        </w:rPr>
      </w:pPr>
      <w:r w:rsidRPr="00BD5FAC">
        <w:tab/>
        <w:t>Conforme à la norme ASME A112.18.2-2020/CSA B125.2-20.</w:t>
      </w:r>
    </w:p>
    <w:p w14:paraId="3C38B372" w14:textId="64D4AA5F" w:rsidR="00EE4BEA" w:rsidRPr="00BD5FAC" w:rsidRDefault="00EE4BEA" w:rsidP="000C216F">
      <w:pPr>
        <w:pStyle w:val="Level4"/>
        <w:rPr>
          <w:rFonts w:cs="Arial"/>
        </w:rPr>
      </w:pPr>
      <w:r w:rsidRPr="00BD5FAC">
        <w:tab/>
      </w:r>
      <w:r w:rsidRPr="00BD5FAC">
        <w:rPr>
          <w:color w:val="FF0000"/>
        </w:rPr>
        <w:t>Bague d</w:t>
      </w:r>
      <w:r w:rsidR="00BD5FAC" w:rsidRPr="00BD5FAC">
        <w:rPr>
          <w:color w:val="FF0000"/>
        </w:rPr>
        <w:t>’</w:t>
      </w:r>
      <w:r w:rsidRPr="00BD5FAC">
        <w:rPr>
          <w:color w:val="FF0000"/>
        </w:rPr>
        <w:t>adaptation pour le raccordement aux composants existants des drains en trois parties ou à anneau de serrage.</w:t>
      </w:r>
      <w:commentRangeEnd w:id="9"/>
      <w:r w:rsidRPr="00BD5FAC">
        <w:rPr>
          <w:rStyle w:val="Marquedecommentaire"/>
        </w:rPr>
        <w:commentReference w:id="9"/>
      </w:r>
    </w:p>
    <w:p w14:paraId="06A4C9A0" w14:textId="58E85440" w:rsidR="00A85375" w:rsidRPr="00BD5FAC" w:rsidRDefault="00A85375" w:rsidP="00A85375">
      <w:pPr>
        <w:pStyle w:val="Level3"/>
      </w:pPr>
      <w:r w:rsidRPr="00BD5FAC">
        <w:tab/>
      </w:r>
      <w:commentRangeStart w:id="10"/>
      <w:r w:rsidRPr="00BD5FAC">
        <w:t>Drain linéaire :</w:t>
      </w:r>
    </w:p>
    <w:p w14:paraId="7AD7AEDA" w14:textId="72CE6EA8" w:rsidR="00A85375" w:rsidRPr="00BD5FAC" w:rsidRDefault="00A85375" w:rsidP="00A85375">
      <w:pPr>
        <w:pStyle w:val="Level4"/>
      </w:pPr>
      <w:r w:rsidRPr="00BD5FAC">
        <w:tab/>
        <w:t xml:space="preserve">Produit : </w:t>
      </w:r>
      <w:r w:rsidRPr="00BD5FAC">
        <w:rPr>
          <w:rFonts w:ascii="Times New Roman" w:hAnsi="Times New Roman"/>
          <w:caps/>
          <w:sz w:val="24"/>
        </w:rPr>
        <w:fldChar w:fldCharType="begin"/>
      </w:r>
      <w:r w:rsidRPr="00BD5FAC">
        <w:rPr>
          <w:rFonts w:ascii="Times New Roman" w:hAnsi="Times New Roman"/>
          <w:caps/>
          <w:sz w:val="24"/>
        </w:rPr>
        <w:instrText xml:space="preserve"> SEQ CHAPTER \h \r 1</w:instrText>
      </w:r>
      <w:r w:rsidRPr="00BD5FAC">
        <w:rPr>
          <w:rFonts w:ascii="Times New Roman" w:hAnsi="Times New Roman"/>
          <w:caps/>
          <w:sz w:val="24"/>
        </w:rPr>
        <w:fldChar w:fldCharType="end"/>
      </w:r>
      <w:r w:rsidRPr="00BD5FAC">
        <w:t xml:space="preserve"> </w:t>
      </w:r>
      <w:proofErr w:type="spellStart"/>
      <w:r w:rsidRPr="00BD5FAC">
        <w:t>Prova</w:t>
      </w:r>
      <w:proofErr w:type="spellEnd"/>
      <w:r w:rsidRPr="00BD5FAC">
        <w:t xml:space="preserve"> </w:t>
      </w:r>
      <w:proofErr w:type="spellStart"/>
      <w:r w:rsidRPr="00BD5FAC">
        <w:t>Linear</w:t>
      </w:r>
      <w:proofErr w:type="spellEnd"/>
      <w:r w:rsidRPr="00BD5FAC">
        <w:t xml:space="preserve"> Drain.</w:t>
      </w:r>
    </w:p>
    <w:p w14:paraId="3F5BD615" w14:textId="000094B6" w:rsidR="00A85375" w:rsidRPr="00BD5FAC" w:rsidRDefault="00A85375" w:rsidP="00A85375">
      <w:pPr>
        <w:pStyle w:val="Level4"/>
      </w:pPr>
      <w:r w:rsidRPr="00BD5FAC">
        <w:t xml:space="preserve"> </w:t>
      </w:r>
      <w:r w:rsidRPr="00BD5FAC">
        <w:tab/>
        <w:t>Description : Corps de drain de vidange revêtu avec membrane d</w:t>
      </w:r>
      <w:r w:rsidR="00BD5FAC" w:rsidRPr="00BD5FAC">
        <w:t>’</w:t>
      </w:r>
      <w:r w:rsidRPr="00BD5FAC">
        <w:t>étanchéité collée à la bride du drain.</w:t>
      </w:r>
    </w:p>
    <w:p w14:paraId="661323CC" w14:textId="32B3861E" w:rsidR="00115990" w:rsidRPr="00BD5FAC" w:rsidRDefault="00115990" w:rsidP="00115990">
      <w:pPr>
        <w:pStyle w:val="Level4"/>
      </w:pPr>
      <w:r w:rsidRPr="00BD5FAC">
        <w:tab/>
        <w:t>Conforme à la norme ASME A112.18.2-2020/CSA B125.2-20.</w:t>
      </w:r>
      <w:commentRangeStart w:id="11"/>
      <w:commentRangeEnd w:id="11"/>
      <w:r w:rsidRPr="00BD5FAC">
        <w:rPr>
          <w:rStyle w:val="Marquedecommentaire"/>
        </w:rPr>
        <w:commentReference w:id="11"/>
      </w:r>
    </w:p>
    <w:p w14:paraId="53DAA97C" w14:textId="33D1B7F3" w:rsidR="00A85375" w:rsidRPr="00BD5FAC" w:rsidRDefault="00A85375" w:rsidP="007F1474">
      <w:pPr>
        <w:pStyle w:val="Level4"/>
      </w:pPr>
      <w:r w:rsidRPr="00BD5FAC">
        <w:tab/>
        <w:t xml:space="preserve">Largeur : </w:t>
      </w:r>
      <w:r w:rsidRPr="00BD5FAC">
        <w:rPr>
          <w:color w:val="FF0000"/>
        </w:rPr>
        <w:t>[61 cm (24 po)] [91 cm (36 po)] [107 cm (42 po)]</w:t>
      </w:r>
      <w:r w:rsidRPr="00BD5FAC">
        <w:t>.</w:t>
      </w:r>
      <w:commentRangeEnd w:id="10"/>
      <w:r w:rsidR="00656873" w:rsidRPr="00BD5FAC">
        <w:rPr>
          <w:rStyle w:val="Marquedecommentaire"/>
        </w:rPr>
        <w:commentReference w:id="10"/>
      </w:r>
    </w:p>
    <w:p w14:paraId="10DFFD86" w14:textId="0C10DA7A" w:rsidR="003C3DAB" w:rsidRPr="00BD5FAC" w:rsidRDefault="003C3DAB" w:rsidP="007F1474">
      <w:pPr>
        <w:pStyle w:val="Level4"/>
      </w:pPr>
      <w:r w:rsidRPr="00BD5FAC">
        <w:tab/>
        <w:t xml:space="preserve">Grille de drainage : Grille linéaire </w:t>
      </w:r>
      <w:proofErr w:type="spellStart"/>
      <w:r w:rsidRPr="00BD5FAC">
        <w:t>Prova</w:t>
      </w:r>
      <w:proofErr w:type="spellEnd"/>
      <w:r w:rsidRPr="00BD5FAC">
        <w:t>.</w:t>
      </w:r>
    </w:p>
    <w:p w14:paraId="192C5FE1" w14:textId="0AA24722" w:rsidR="006C5393" w:rsidRPr="00BD5FAC" w:rsidRDefault="006C5393" w:rsidP="006C5393">
      <w:pPr>
        <w:pStyle w:val="Level3"/>
      </w:pPr>
      <w:r w:rsidRPr="00BD5FAC">
        <w:lastRenderedPageBreak/>
        <w:tab/>
      </w:r>
      <w:commentRangeStart w:id="12"/>
      <w:r w:rsidRPr="00BD5FAC">
        <w:t>Niches préfabriquées :</w:t>
      </w:r>
    </w:p>
    <w:p w14:paraId="0E8F8BE4" w14:textId="187EA1D8" w:rsidR="006C5393" w:rsidRPr="00BD5FAC" w:rsidRDefault="006C5393" w:rsidP="006C5393">
      <w:pPr>
        <w:pStyle w:val="Level4"/>
      </w:pPr>
      <w:r w:rsidRPr="00BD5FAC">
        <w:tab/>
        <w:t xml:space="preserve">Produit : </w:t>
      </w:r>
      <w:proofErr w:type="spellStart"/>
      <w:r w:rsidRPr="00BD5FAC">
        <w:t>Prova</w:t>
      </w:r>
      <w:proofErr w:type="spellEnd"/>
      <w:r w:rsidRPr="00BD5FAC">
        <w:t xml:space="preserve"> Niche.</w:t>
      </w:r>
    </w:p>
    <w:p w14:paraId="6F0EC9FE" w14:textId="2C2D004C" w:rsidR="006C5393" w:rsidRPr="00BD5FAC" w:rsidRDefault="006C5393" w:rsidP="006C5393">
      <w:pPr>
        <w:pStyle w:val="Level4"/>
      </w:pPr>
      <w:r w:rsidRPr="00BD5FAC">
        <w:tab/>
        <w:t>Description : Panneau de support de carreaux préfabriqués.</w:t>
      </w:r>
    </w:p>
    <w:p w14:paraId="55711D74" w14:textId="70837433" w:rsidR="00437BC3" w:rsidRPr="00BD5FAC" w:rsidRDefault="00437BC3" w:rsidP="006C5393">
      <w:pPr>
        <w:pStyle w:val="Level4"/>
      </w:pPr>
      <w:r w:rsidRPr="00BD5FAC">
        <w:tab/>
        <w:t>Conforme à la norme IAPMO PS 106.</w:t>
      </w:r>
    </w:p>
    <w:p w14:paraId="7916EA84" w14:textId="089F2250" w:rsidR="006C5393" w:rsidRPr="00BD5FAC" w:rsidRDefault="006C5393" w:rsidP="006C5393">
      <w:pPr>
        <w:pStyle w:val="Level4"/>
      </w:pPr>
      <w:r w:rsidRPr="00BD5FAC">
        <w:tab/>
        <w:t xml:space="preserve">Dimensions intérieures : </w:t>
      </w:r>
      <w:r w:rsidRPr="00BD5FAC">
        <w:rPr>
          <w:color w:val="FF0000"/>
        </w:rPr>
        <w:t>[40,6 cm x 40,6 cm (16 po x 16po)] [61 cm x 40,6 cm (24 po x 16 po)] [83,8 cm x 40,6 cm (33 po x 16 po)]</w:t>
      </w:r>
      <w:r w:rsidRPr="00BD5FAC">
        <w:t>.</w:t>
      </w:r>
    </w:p>
    <w:p w14:paraId="00E868BB" w14:textId="3FD61339" w:rsidR="002A1CB2" w:rsidRPr="00BD5FAC" w:rsidRDefault="002A1CB2" w:rsidP="006C5393">
      <w:pPr>
        <w:pStyle w:val="Level4"/>
      </w:pPr>
      <w:r w:rsidRPr="00BD5FAC">
        <w:tab/>
        <w:t xml:space="preserve">Étagères : </w:t>
      </w:r>
      <w:r w:rsidRPr="00BD5FAC">
        <w:rPr>
          <w:color w:val="FF0000"/>
        </w:rPr>
        <w:t>[Aucune.] [Étagères en verre laminé transparent de 9,5 mm (3/8 po) d</w:t>
      </w:r>
      <w:r w:rsidR="00BD5FAC" w:rsidRPr="00BD5FAC">
        <w:rPr>
          <w:color w:val="FF0000"/>
        </w:rPr>
        <w:t>’</w:t>
      </w:r>
      <w:r w:rsidRPr="00BD5FAC">
        <w:rPr>
          <w:color w:val="FF0000"/>
        </w:rPr>
        <w:t>épaisseur, [une] [deux] par niche.</w:t>
      </w:r>
      <w:commentRangeEnd w:id="12"/>
      <w:r w:rsidR="00656873" w:rsidRPr="00BD5FAC">
        <w:rPr>
          <w:rStyle w:val="Marquedecommentaire"/>
          <w:color w:val="FF0000"/>
        </w:rPr>
        <w:commentReference w:id="12"/>
      </w:r>
      <w:r w:rsidRPr="00BD5FAC">
        <w:rPr>
          <w:color w:val="FF0000"/>
        </w:rPr>
        <w:t>]</w:t>
      </w:r>
    </w:p>
    <w:p w14:paraId="7E6DE6FF" w14:textId="013B774D" w:rsidR="00A85375" w:rsidRPr="00BD5FAC" w:rsidRDefault="00A85375" w:rsidP="00A85375">
      <w:pPr>
        <w:pStyle w:val="Level3"/>
      </w:pPr>
      <w:r w:rsidRPr="00BD5FAC">
        <w:tab/>
      </w:r>
      <w:commentRangeStart w:id="13"/>
      <w:r w:rsidRPr="00BD5FAC">
        <w:t>Bordures de douche préfabriquées :</w:t>
      </w:r>
    </w:p>
    <w:p w14:paraId="5943CE0E" w14:textId="343FCE7B" w:rsidR="00A85375" w:rsidRPr="00BD5FAC" w:rsidRDefault="00A85375" w:rsidP="00A85375">
      <w:pPr>
        <w:pStyle w:val="Level4"/>
      </w:pPr>
      <w:r w:rsidRPr="00BD5FAC">
        <w:tab/>
        <w:t xml:space="preserve">Produit : </w:t>
      </w:r>
      <w:proofErr w:type="spellStart"/>
      <w:r w:rsidRPr="00BD5FAC">
        <w:t>Prova</w:t>
      </w:r>
      <w:proofErr w:type="spellEnd"/>
      <w:r w:rsidRPr="00BD5FAC">
        <w:t xml:space="preserve"> </w:t>
      </w:r>
      <w:proofErr w:type="spellStart"/>
      <w:r w:rsidRPr="00BD5FAC">
        <w:t>Curb</w:t>
      </w:r>
      <w:proofErr w:type="spellEnd"/>
      <w:r w:rsidRPr="00BD5FAC">
        <w:t>.</w:t>
      </w:r>
    </w:p>
    <w:p w14:paraId="1944CE06" w14:textId="22C3C2ED" w:rsidR="00A85375" w:rsidRPr="00BD5FAC" w:rsidRDefault="00A85375" w:rsidP="00A85375">
      <w:pPr>
        <w:pStyle w:val="Level4"/>
      </w:pPr>
      <w:r w:rsidRPr="00BD5FAC">
        <w:tab/>
        <w:t>Description : Bordure de douche préfabriquée en polystyrène expansé à profil bas.</w:t>
      </w:r>
    </w:p>
    <w:p w14:paraId="4B19C162" w14:textId="7BC3D731" w:rsidR="003B3D85" w:rsidRPr="00BD5FAC" w:rsidRDefault="003B3D85" w:rsidP="00A85375">
      <w:pPr>
        <w:pStyle w:val="Level4"/>
      </w:pPr>
      <w:r w:rsidRPr="00BD5FAC">
        <w:tab/>
        <w:t>Densité : 3 lb/pi</w:t>
      </w:r>
      <w:r w:rsidRPr="00BD5FAC">
        <w:rPr>
          <w:vertAlign w:val="superscript"/>
        </w:rPr>
        <w:t>3</w:t>
      </w:r>
      <w:r w:rsidRPr="00BD5FAC">
        <w:t>.</w:t>
      </w:r>
    </w:p>
    <w:p w14:paraId="1E4955D1" w14:textId="05073AE9" w:rsidR="00A85375" w:rsidRPr="00BD5FAC" w:rsidRDefault="00A85375" w:rsidP="00E6557F">
      <w:pPr>
        <w:pStyle w:val="Level4"/>
      </w:pPr>
      <w:r w:rsidRPr="00BD5FAC">
        <w:tab/>
        <w:t xml:space="preserve">Taille : 11 cm (4 1/2 po) x 10 cm (4 po) x </w:t>
      </w:r>
      <w:r w:rsidRPr="00BD5FAC">
        <w:rPr>
          <w:color w:val="FF0000"/>
        </w:rPr>
        <w:t>[122 cm (48 po)] [152 cm (60 po)]</w:t>
      </w:r>
      <w:r w:rsidRPr="00BD5FAC">
        <w:t xml:space="preserve"> de long.</w:t>
      </w:r>
      <w:commentRangeEnd w:id="13"/>
      <w:r w:rsidR="00656873" w:rsidRPr="00BD5FAC">
        <w:rPr>
          <w:rStyle w:val="Marquedecommentaire"/>
        </w:rPr>
        <w:commentReference w:id="13"/>
      </w:r>
    </w:p>
    <w:p w14:paraId="261F16E8" w14:textId="77777777" w:rsidR="00E55A0C" w:rsidRPr="00BD5FAC" w:rsidRDefault="000453C0" w:rsidP="00E55A0C">
      <w:pPr>
        <w:pStyle w:val="Level3"/>
      </w:pPr>
      <w:r w:rsidRPr="00BD5FAC">
        <w:t xml:space="preserve"> </w:t>
      </w:r>
      <w:commentRangeStart w:id="14"/>
      <w:r w:rsidRPr="00BD5FAC">
        <w:t>Bordures de carreaux :</w:t>
      </w:r>
    </w:p>
    <w:p w14:paraId="11BE92C2" w14:textId="77777777" w:rsidR="00E55A0C" w:rsidRPr="00BD5FAC" w:rsidRDefault="00E55A0C" w:rsidP="00E55A0C">
      <w:pPr>
        <w:pStyle w:val="Level4"/>
      </w:pPr>
      <w:r w:rsidRPr="00BD5FAC">
        <w:tab/>
        <w:t xml:space="preserve">Produit : Bordure de carreaux </w:t>
      </w:r>
      <w:proofErr w:type="spellStart"/>
      <w:r w:rsidRPr="00BD5FAC">
        <w:t>Prova</w:t>
      </w:r>
      <w:proofErr w:type="spellEnd"/>
      <w:r w:rsidRPr="00BD5FAC">
        <w:t>.</w:t>
      </w:r>
    </w:p>
    <w:p w14:paraId="5710D319" w14:textId="77777777" w:rsidR="00E55A0C" w:rsidRPr="00BD5FAC" w:rsidRDefault="00E55A0C" w:rsidP="00E55A0C">
      <w:pPr>
        <w:pStyle w:val="Level4"/>
        <w:rPr>
          <w:color w:val="000000" w:themeColor="text1"/>
        </w:rPr>
      </w:pPr>
      <w:r w:rsidRPr="00BD5FAC">
        <w:tab/>
      </w:r>
      <w:r w:rsidRPr="00BD5FAC">
        <w:rPr>
          <w:color w:val="000000" w:themeColor="text1"/>
        </w:rPr>
        <w:t>Matériau : Aluminium.</w:t>
      </w:r>
    </w:p>
    <w:p w14:paraId="3B7F4FE2" w14:textId="77777777" w:rsidR="00E55A0C" w:rsidRPr="00BD5FAC" w:rsidRDefault="00E55A0C" w:rsidP="00E55A0C">
      <w:pPr>
        <w:pStyle w:val="Level4"/>
        <w:rPr>
          <w:color w:val="FF0000"/>
        </w:rPr>
      </w:pPr>
      <w:r w:rsidRPr="00BD5FAC">
        <w:rPr>
          <w:color w:val="000000" w:themeColor="text1"/>
        </w:rPr>
        <w:tab/>
        <w:t xml:space="preserve">Couleur et finition : </w:t>
      </w:r>
      <w:r w:rsidRPr="00BD5FAC">
        <w:rPr>
          <w:color w:val="FF0000"/>
        </w:rPr>
        <w:t>[Fini naturel.] [Anodisé, finition [brossée] [lustrée], couleur [____] [à choisir dans la gamme complète des couleurs proposées par le fabricant.] [Revêtement en poudre, couleur [____] [à choisir dans la gamme complète des couleurs proposées par le fabricant.]</w:t>
      </w:r>
    </w:p>
    <w:p w14:paraId="1E2856DD" w14:textId="77777777" w:rsidR="00E55A0C" w:rsidRPr="00BD5FAC" w:rsidRDefault="00E55A0C" w:rsidP="00E55A0C">
      <w:pPr>
        <w:pStyle w:val="Level4"/>
      </w:pPr>
      <w:r w:rsidRPr="00BD5FAC">
        <w:tab/>
        <w:t xml:space="preserve">Profils : </w:t>
      </w:r>
    </w:p>
    <w:p w14:paraId="0C9913E3" w14:textId="77777777" w:rsidR="00E55A0C" w:rsidRPr="00BD5FAC" w:rsidRDefault="00E55A0C" w:rsidP="00E55A0C">
      <w:pPr>
        <w:pStyle w:val="Level5"/>
      </w:pPr>
      <w:r w:rsidRPr="00BD5FAC">
        <w:tab/>
        <w:t>Bordure de carreaux plate.</w:t>
      </w:r>
    </w:p>
    <w:p w14:paraId="679C9666" w14:textId="77777777" w:rsidR="00E55A0C" w:rsidRPr="00BD5FAC" w:rsidRDefault="00E55A0C" w:rsidP="00E55A0C">
      <w:pPr>
        <w:pStyle w:val="Level5"/>
      </w:pPr>
      <w:r w:rsidRPr="00BD5FAC">
        <w:tab/>
        <w:t>Bordure de carreaux arrondie.</w:t>
      </w:r>
    </w:p>
    <w:p w14:paraId="7D42A3F6" w14:textId="77777777" w:rsidR="00E55A0C" w:rsidRPr="00BD5FAC" w:rsidRDefault="00E55A0C" w:rsidP="00E55A0C">
      <w:pPr>
        <w:pStyle w:val="Level5"/>
      </w:pPr>
      <w:r w:rsidRPr="00BD5FAC">
        <w:tab/>
        <w:t>Coin extérieur rond.</w:t>
      </w:r>
    </w:p>
    <w:p w14:paraId="00991D91" w14:textId="77777777" w:rsidR="00E55A0C" w:rsidRPr="00BD5FAC" w:rsidRDefault="00E55A0C" w:rsidP="00E55A0C">
      <w:pPr>
        <w:pStyle w:val="Level5"/>
      </w:pPr>
      <w:r w:rsidRPr="00BD5FAC">
        <w:tab/>
        <w:t>Coin intérieur rond.</w:t>
      </w:r>
    </w:p>
    <w:p w14:paraId="0D0FE745" w14:textId="77777777" w:rsidR="00E55A0C" w:rsidRPr="00BD5FAC" w:rsidRDefault="00E55A0C" w:rsidP="00E55A0C">
      <w:pPr>
        <w:pStyle w:val="Level5"/>
      </w:pPr>
      <w:r w:rsidRPr="00BD5FAC">
        <w:tab/>
        <w:t>Bordure de carreaux carrée.</w:t>
      </w:r>
    </w:p>
    <w:p w14:paraId="36280042" w14:textId="77777777" w:rsidR="00E55A0C" w:rsidRPr="00BD5FAC" w:rsidRDefault="00E55A0C" w:rsidP="00E55A0C">
      <w:pPr>
        <w:pStyle w:val="Level5"/>
      </w:pPr>
      <w:r w:rsidRPr="00BD5FAC">
        <w:tab/>
        <w:t>Coin carré.</w:t>
      </w:r>
    </w:p>
    <w:p w14:paraId="379EC02D" w14:textId="77777777" w:rsidR="00E55A0C" w:rsidRPr="00BD5FAC" w:rsidRDefault="00E55A0C" w:rsidP="00E55A0C">
      <w:pPr>
        <w:pStyle w:val="Level5"/>
      </w:pPr>
      <w:r w:rsidRPr="00BD5FAC">
        <w:tab/>
        <w:t>Plinthe pour céramique.</w:t>
      </w:r>
    </w:p>
    <w:p w14:paraId="603F588F" w14:textId="77777777" w:rsidR="00E55A0C" w:rsidRPr="00BD5FAC" w:rsidRDefault="00E55A0C" w:rsidP="00E55A0C">
      <w:pPr>
        <w:pStyle w:val="Level5"/>
      </w:pPr>
      <w:r w:rsidRPr="00BD5FAC">
        <w:tab/>
        <w:t>Coin de plinthe pour céramique.</w:t>
      </w:r>
    </w:p>
    <w:p w14:paraId="79355A76" w14:textId="77777777" w:rsidR="00E55A0C" w:rsidRPr="00BD5FAC" w:rsidRDefault="00E55A0C" w:rsidP="00E55A0C">
      <w:pPr>
        <w:pStyle w:val="Level5"/>
      </w:pPr>
      <w:r w:rsidRPr="00BD5FAC">
        <w:tab/>
        <w:t>Moulure en J.</w:t>
      </w:r>
    </w:p>
    <w:p w14:paraId="0EDC4C05" w14:textId="77777777" w:rsidR="00E55A0C" w:rsidRPr="00BD5FAC" w:rsidRDefault="00E55A0C" w:rsidP="00E55A0C">
      <w:pPr>
        <w:pStyle w:val="Level5"/>
      </w:pPr>
      <w:r w:rsidRPr="00BD5FAC">
        <w:tab/>
        <w:t>Adaptateur pour céramique</w:t>
      </w:r>
    </w:p>
    <w:p w14:paraId="345D05B4" w14:textId="77777777" w:rsidR="00E55A0C" w:rsidRPr="00BD5FAC" w:rsidRDefault="00E55A0C" w:rsidP="00E55A0C">
      <w:pPr>
        <w:pStyle w:val="Level5"/>
      </w:pPr>
      <w:r w:rsidRPr="00BD5FAC">
        <w:tab/>
        <w:t>Réducteur pour céramique</w:t>
      </w:r>
    </w:p>
    <w:p w14:paraId="6FB09278" w14:textId="77777777" w:rsidR="00E55A0C" w:rsidRPr="00BD5FAC" w:rsidRDefault="00E55A0C" w:rsidP="00E55A0C">
      <w:pPr>
        <w:pStyle w:val="Level5"/>
      </w:pPr>
      <w:r w:rsidRPr="00BD5FAC">
        <w:tab/>
        <w:t>Nez de marche en carreaux de céramique.</w:t>
      </w:r>
    </w:p>
    <w:p w14:paraId="63EFFBC1" w14:textId="77777777" w:rsidR="00E55A0C" w:rsidRPr="00BD5FAC" w:rsidRDefault="00E55A0C" w:rsidP="00E55A0C">
      <w:pPr>
        <w:pStyle w:val="Level5"/>
      </w:pPr>
      <w:r w:rsidRPr="00BD5FAC">
        <w:tab/>
        <w:t>Nez de marche en carreaux décoratifs.</w:t>
      </w:r>
    </w:p>
    <w:p w14:paraId="089A0631" w14:textId="77777777" w:rsidR="00E55A0C" w:rsidRPr="00BD5FAC" w:rsidRDefault="00E55A0C" w:rsidP="00E55A0C">
      <w:pPr>
        <w:pStyle w:val="Level5"/>
      </w:pPr>
      <w:r w:rsidRPr="00BD5FAC">
        <w:tab/>
        <w:t>Bordure décorative double usage</w:t>
      </w:r>
    </w:p>
    <w:p w14:paraId="17EC2892" w14:textId="77777777" w:rsidR="00E55A0C" w:rsidRPr="00BD5FAC" w:rsidRDefault="00E55A0C" w:rsidP="00E55A0C">
      <w:pPr>
        <w:pStyle w:val="Level5"/>
      </w:pPr>
      <w:r w:rsidRPr="00BD5FAC">
        <w:tab/>
        <w:t>Dessus de comptoir/nez de marche.</w:t>
      </w:r>
    </w:p>
    <w:p w14:paraId="59DD274E" w14:textId="77777777" w:rsidR="00E55A0C" w:rsidRPr="00BD5FAC" w:rsidRDefault="00E55A0C" w:rsidP="00E55A0C">
      <w:pPr>
        <w:pStyle w:val="Level5"/>
      </w:pPr>
      <w:r w:rsidRPr="00BD5FAC">
        <w:tab/>
        <w:t>Coin du comptoir.</w:t>
      </w:r>
    </w:p>
    <w:p w14:paraId="1439B301" w14:textId="77777777" w:rsidR="00E55A0C" w:rsidRPr="00BD5FAC" w:rsidRDefault="00E55A0C" w:rsidP="00E55A0C">
      <w:pPr>
        <w:pStyle w:val="Level5"/>
      </w:pPr>
      <w:r w:rsidRPr="00BD5FAC">
        <w:tab/>
        <w:t>Moulure en T.</w:t>
      </w:r>
    </w:p>
    <w:p w14:paraId="0494F4C6" w14:textId="77777777" w:rsidR="00E55A0C" w:rsidRPr="00BD5FAC" w:rsidRDefault="00E55A0C" w:rsidP="00E55A0C">
      <w:pPr>
        <w:pStyle w:val="Level5"/>
      </w:pPr>
      <w:r w:rsidRPr="00BD5FAC">
        <w:tab/>
        <w:t>Réducteur de moulure en T.</w:t>
      </w:r>
    </w:p>
    <w:p w14:paraId="617F0760" w14:textId="77777777" w:rsidR="00E55A0C" w:rsidRPr="00BD5FAC" w:rsidRDefault="00E55A0C" w:rsidP="00E55A0C">
      <w:pPr>
        <w:pStyle w:val="Level5"/>
      </w:pPr>
      <w:r w:rsidRPr="00BD5FAC">
        <w:tab/>
        <w:t>Nez de marche antidérapant avec insertion en vinyle.</w:t>
      </w:r>
    </w:p>
    <w:p w14:paraId="614AD799" w14:textId="77777777" w:rsidR="00E55A0C" w:rsidRPr="00BD5FAC" w:rsidRDefault="00E55A0C" w:rsidP="00E55A0C">
      <w:pPr>
        <w:pStyle w:val="Level5"/>
      </w:pPr>
      <w:r w:rsidRPr="00BD5FAC">
        <w:tab/>
        <w:t>Rampe de protection pour rebord de céramique</w:t>
      </w:r>
    </w:p>
    <w:p w14:paraId="0F3DEDBD" w14:textId="77777777" w:rsidR="00E55A0C" w:rsidRPr="00BD5FAC" w:rsidRDefault="00E55A0C" w:rsidP="00E55A0C">
      <w:pPr>
        <w:pStyle w:val="Level5"/>
        <w:rPr>
          <w:caps/>
        </w:rPr>
      </w:pPr>
      <w:r w:rsidRPr="00BD5FAC">
        <w:tab/>
        <w:t>Joint de dilatation robuste avec insertion en vinyle.</w:t>
      </w:r>
      <w:commentRangeEnd w:id="14"/>
      <w:r w:rsidRPr="00BD5FAC">
        <w:rPr>
          <w:rStyle w:val="Marquedecommentaire"/>
        </w:rPr>
        <w:commentReference w:id="14"/>
      </w:r>
    </w:p>
    <w:p w14:paraId="57B6DEB8" w14:textId="55D62761" w:rsidR="008E7ACF" w:rsidRPr="00BD5FAC" w:rsidRDefault="008E7ACF" w:rsidP="00E55A0C">
      <w:pPr>
        <w:pStyle w:val="OrStatement"/>
      </w:pPr>
      <w:r w:rsidRPr="00BD5FAC">
        <w:t>**** OU ****</w:t>
      </w:r>
    </w:p>
    <w:p w14:paraId="64C98307" w14:textId="77777777" w:rsidR="008E7ACF" w:rsidRPr="00BD5FAC" w:rsidRDefault="008E7ACF" w:rsidP="008E7ACF">
      <w:pPr>
        <w:pStyle w:val="Level3"/>
      </w:pPr>
      <w:commentRangeStart w:id="15"/>
      <w:r w:rsidRPr="00BD5FAC">
        <w:tab/>
        <w:t>Bordures de carreaux :</w:t>
      </w:r>
    </w:p>
    <w:p w14:paraId="21B47F8F" w14:textId="77777777" w:rsidR="008E7ACF" w:rsidRPr="00BD5FAC" w:rsidRDefault="008E7ACF" w:rsidP="008E7ACF">
      <w:pPr>
        <w:pStyle w:val="Level4"/>
        <w:rPr>
          <w:color w:val="000000" w:themeColor="text1"/>
        </w:rPr>
      </w:pPr>
      <w:r w:rsidRPr="00BD5FAC">
        <w:tab/>
      </w:r>
      <w:r w:rsidRPr="00BD5FAC">
        <w:rPr>
          <w:color w:val="000000" w:themeColor="text1"/>
        </w:rPr>
        <w:t>Matériau : Acier inoxydable.</w:t>
      </w:r>
    </w:p>
    <w:p w14:paraId="248E4686" w14:textId="77777777" w:rsidR="008E7ACF" w:rsidRPr="00BD5FAC" w:rsidRDefault="008E7ACF" w:rsidP="008E7ACF">
      <w:pPr>
        <w:pStyle w:val="Level4"/>
      </w:pPr>
      <w:r w:rsidRPr="00BD5FAC">
        <w:tab/>
        <w:t xml:space="preserve">Profils : </w:t>
      </w:r>
    </w:p>
    <w:p w14:paraId="013457A7" w14:textId="77777777" w:rsidR="008E7ACF" w:rsidRPr="00BD5FAC" w:rsidRDefault="008E7ACF" w:rsidP="008E7ACF">
      <w:pPr>
        <w:pStyle w:val="Level5"/>
      </w:pPr>
      <w:r w:rsidRPr="00BD5FAC">
        <w:tab/>
        <w:t xml:space="preserve">Bordure de carreaux plate. </w:t>
      </w:r>
    </w:p>
    <w:p w14:paraId="50135465" w14:textId="77777777" w:rsidR="008E7ACF" w:rsidRPr="00BD5FAC" w:rsidRDefault="008E7ACF" w:rsidP="008E7ACF">
      <w:pPr>
        <w:pStyle w:val="Level5"/>
      </w:pPr>
      <w:r w:rsidRPr="00BD5FAC">
        <w:tab/>
        <w:t>Bordure de carreaux arrondie.</w:t>
      </w:r>
    </w:p>
    <w:p w14:paraId="10997F69" w14:textId="77777777" w:rsidR="008E7ACF" w:rsidRPr="00BD5FAC" w:rsidRDefault="008E7ACF" w:rsidP="008E7ACF">
      <w:pPr>
        <w:pStyle w:val="Level5"/>
      </w:pPr>
      <w:r w:rsidRPr="00BD5FAC">
        <w:tab/>
        <w:t>Coin rond.</w:t>
      </w:r>
    </w:p>
    <w:p w14:paraId="6BB9A07B" w14:textId="77777777" w:rsidR="008E7ACF" w:rsidRPr="00BD5FAC" w:rsidRDefault="008E7ACF" w:rsidP="008E7ACF">
      <w:pPr>
        <w:pStyle w:val="Level5"/>
      </w:pPr>
      <w:r w:rsidRPr="00BD5FAC">
        <w:tab/>
        <w:t>Bordure de carreaux carrée.</w:t>
      </w:r>
    </w:p>
    <w:p w14:paraId="4B4E7782" w14:textId="77777777" w:rsidR="008E7ACF" w:rsidRPr="00BD5FAC" w:rsidRDefault="008E7ACF" w:rsidP="008E7ACF">
      <w:pPr>
        <w:pStyle w:val="Level5"/>
      </w:pPr>
      <w:r w:rsidRPr="00BD5FAC">
        <w:tab/>
        <w:t>Coin carré.</w:t>
      </w:r>
      <w:commentRangeEnd w:id="15"/>
      <w:r w:rsidRPr="00BD5FAC">
        <w:rPr>
          <w:rStyle w:val="Marquedecommentaire"/>
        </w:rPr>
        <w:commentReference w:id="15"/>
      </w:r>
    </w:p>
    <w:p w14:paraId="1C4B9490" w14:textId="77777777" w:rsidR="008E7ACF" w:rsidRPr="00BD5FAC" w:rsidRDefault="008E7ACF" w:rsidP="008E7ACF">
      <w:pPr>
        <w:pStyle w:val="OrStatement"/>
      </w:pPr>
      <w:r w:rsidRPr="00BD5FAC">
        <w:t>**** OU ****</w:t>
      </w:r>
    </w:p>
    <w:p w14:paraId="1A8F2617" w14:textId="77777777" w:rsidR="008E7ACF" w:rsidRPr="00BD5FAC" w:rsidRDefault="008E7ACF" w:rsidP="008E7ACF">
      <w:pPr>
        <w:pStyle w:val="Level3"/>
      </w:pPr>
      <w:r w:rsidRPr="00BD5FAC">
        <w:lastRenderedPageBreak/>
        <w:tab/>
      </w:r>
      <w:commentRangeStart w:id="16"/>
      <w:r w:rsidRPr="00BD5FAC">
        <w:t>Bordures de carreaux :</w:t>
      </w:r>
    </w:p>
    <w:p w14:paraId="00B508AA" w14:textId="77777777" w:rsidR="008E7ACF" w:rsidRPr="00BD5FAC" w:rsidRDefault="008E7ACF" w:rsidP="008E7ACF">
      <w:pPr>
        <w:pStyle w:val="Level4"/>
      </w:pPr>
      <w:r w:rsidRPr="00BD5FAC">
        <w:tab/>
        <w:t>Matériau : PVC</w:t>
      </w:r>
    </w:p>
    <w:p w14:paraId="3C1A2019" w14:textId="77777777" w:rsidR="008E7ACF" w:rsidRPr="00BD5FAC" w:rsidRDefault="008E7ACF" w:rsidP="008E7ACF">
      <w:pPr>
        <w:pStyle w:val="Level4"/>
      </w:pPr>
      <w:r w:rsidRPr="00BD5FAC">
        <w:tab/>
        <w:t xml:space="preserve">Profils : </w:t>
      </w:r>
    </w:p>
    <w:p w14:paraId="514E3DB8" w14:textId="77777777" w:rsidR="008E7ACF" w:rsidRPr="00BD5FAC" w:rsidRDefault="008E7ACF" w:rsidP="008E7ACF">
      <w:pPr>
        <w:pStyle w:val="Level5"/>
      </w:pPr>
      <w:r w:rsidRPr="00BD5FAC">
        <w:tab/>
        <w:t>Bordure de carreaux en vinyle.</w:t>
      </w:r>
    </w:p>
    <w:p w14:paraId="41A28A98" w14:textId="77777777" w:rsidR="008E7ACF" w:rsidRPr="00BD5FAC" w:rsidRDefault="008E7ACF" w:rsidP="008E7ACF">
      <w:pPr>
        <w:pStyle w:val="Level5"/>
      </w:pPr>
      <w:r w:rsidRPr="00BD5FAC">
        <w:tab/>
        <w:t>Capuchon en J en vinyle.</w:t>
      </w:r>
    </w:p>
    <w:p w14:paraId="13ABBF64" w14:textId="77777777" w:rsidR="008E7ACF" w:rsidRPr="00BD5FAC" w:rsidRDefault="008E7ACF" w:rsidP="008E7ACF">
      <w:pPr>
        <w:pStyle w:val="Level5"/>
      </w:pPr>
      <w:r w:rsidRPr="00BD5FAC">
        <w:tab/>
        <w:t>Bordure en vinyle robuste – Plate.</w:t>
      </w:r>
    </w:p>
    <w:p w14:paraId="3EDA0E75" w14:textId="77777777" w:rsidR="008E7ACF" w:rsidRPr="00BD5FAC" w:rsidRDefault="008E7ACF" w:rsidP="008E7ACF">
      <w:pPr>
        <w:pStyle w:val="Level5"/>
      </w:pPr>
      <w:r w:rsidRPr="00BD5FAC">
        <w:tab/>
        <w:t>Bordure en vinyle robuste – Ronde.</w:t>
      </w:r>
    </w:p>
    <w:p w14:paraId="4E698202" w14:textId="77777777" w:rsidR="008E7ACF" w:rsidRPr="00BD5FAC" w:rsidRDefault="008E7ACF" w:rsidP="008E7ACF">
      <w:pPr>
        <w:pStyle w:val="Level5"/>
      </w:pPr>
      <w:r w:rsidRPr="00BD5FAC">
        <w:tab/>
        <w:t>Coins ronds.</w:t>
      </w:r>
    </w:p>
    <w:p w14:paraId="40AD68F5" w14:textId="77777777" w:rsidR="008E7ACF" w:rsidRPr="00BD5FAC" w:rsidRDefault="008E7ACF" w:rsidP="008E7ACF">
      <w:pPr>
        <w:pStyle w:val="Level5"/>
      </w:pPr>
      <w:r w:rsidRPr="00BD5FAC">
        <w:tab/>
        <w:t>Joint de dilatation.</w:t>
      </w:r>
      <w:commentRangeEnd w:id="16"/>
      <w:r w:rsidRPr="00BD5FAC">
        <w:rPr>
          <w:rStyle w:val="Marquedecommentaire"/>
        </w:rPr>
        <w:commentReference w:id="16"/>
      </w:r>
    </w:p>
    <w:p w14:paraId="0D43DFB8" w14:textId="57A05DDD" w:rsidR="002D62E6" w:rsidRPr="00BD5FAC" w:rsidRDefault="006B2E31" w:rsidP="00CE7A69">
      <w:pPr>
        <w:pStyle w:val="Level1"/>
      </w:pPr>
      <w:r w:rsidRPr="00BD5FAC">
        <w:tab/>
        <w:t>EXÉCUTION</w:t>
      </w:r>
    </w:p>
    <w:p w14:paraId="5A171FF1" w14:textId="77777777" w:rsidR="002D62E6" w:rsidRPr="00BD5FAC" w:rsidRDefault="006B2E31" w:rsidP="00BF6F79">
      <w:pPr>
        <w:pStyle w:val="Level2"/>
      </w:pPr>
      <w:r w:rsidRPr="00BD5FAC">
        <w:tab/>
        <w:t>INSTALLATION</w:t>
      </w:r>
    </w:p>
    <w:p w14:paraId="54698AAD" w14:textId="3307328B" w:rsidR="00D50F0C" w:rsidRPr="00BD5FAC" w:rsidRDefault="006B2E31" w:rsidP="00570908">
      <w:pPr>
        <w:pStyle w:val="Level3"/>
      </w:pPr>
      <w:r w:rsidRPr="00BD5FAC">
        <w:tab/>
        <w:t>Installez conformément aux instructions du fabricant.</w:t>
      </w:r>
    </w:p>
    <w:p w14:paraId="1BE651F8" w14:textId="68C408C4" w:rsidR="00D50F0C" w:rsidRPr="00BD5FAC" w:rsidRDefault="006B2E31" w:rsidP="00D54570">
      <w:pPr>
        <w:pStyle w:val="EndofSection"/>
      </w:pPr>
      <w:r w:rsidRPr="00BD5FAC">
        <w:t>FIN DE SECTION</w:t>
      </w:r>
    </w:p>
    <w:sectPr w:rsidR="00D50F0C" w:rsidRPr="00BD5FAC" w:rsidSect="00A44D8F">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 w:date="2022-01-07T08:58:00Z" w:initials="ZD">
    <w:p w14:paraId="250B55B0" w14:textId="77777777" w:rsidR="00F839A0" w:rsidRDefault="00F77290">
      <w:pPr>
        <w:pStyle w:val="Commentaire"/>
      </w:pPr>
      <w:r>
        <w:rPr>
          <w:rStyle w:val="Marquedecommentaire"/>
        </w:rPr>
        <w:annotationRef/>
      </w:r>
      <w:r>
        <w:rPr>
          <w:color w:val="0070C0"/>
        </w:rPr>
        <w:t>Cette section du guide de spécifications a été préparée par M-D PRO pour être utilisée dans la préparation d’une section de spécifications de projet couvrant les accessoires pour la pose de carreaux et de pierres, y compris l’imperméabilisation, les drains, les bordures, les niches et les sous-planchers.</w:t>
      </w:r>
    </w:p>
    <w:p w14:paraId="3EE30A38" w14:textId="77777777" w:rsidR="00F839A0" w:rsidRDefault="00F839A0">
      <w:pPr>
        <w:pStyle w:val="Commentaire"/>
      </w:pPr>
    </w:p>
    <w:p w14:paraId="270BD28C" w14:textId="77777777" w:rsidR="00F839A0" w:rsidRDefault="00F839A0">
      <w:pPr>
        <w:pStyle w:val="Commentaire"/>
      </w:pPr>
      <w:r>
        <w:rPr>
          <w:color w:val="0070C0"/>
        </w:rPr>
        <w:t>Les points suivants doivent être pris en compte lors de l’utilisation de cette spécification :</w:t>
      </w:r>
    </w:p>
    <w:p w14:paraId="0B991449" w14:textId="77777777" w:rsidR="00F839A0" w:rsidRDefault="00F839A0">
      <w:pPr>
        <w:pStyle w:val="Commentaire"/>
      </w:pPr>
    </w:p>
    <w:p w14:paraId="0AABFCAE" w14:textId="77777777" w:rsidR="00F839A0" w:rsidRDefault="00F839A0">
      <w:pPr>
        <w:pStyle w:val="Commentaire"/>
      </w:pPr>
      <w:r>
        <w:rPr>
          <w:color w:val="0070C0"/>
        </w:rPr>
        <w:t>– Des liens hypertextes vers les sites web des fabricants sont inclus après les noms des fabricants pour faciliter la sélection des produits et permettre une recherche plus approfondie. Les liens hypertextes sont contenus en bleu, par exemple :</w:t>
      </w:r>
    </w:p>
    <w:p w14:paraId="03094F9E" w14:textId="77777777" w:rsidR="00F839A0" w:rsidRDefault="00F839A0">
      <w:pPr>
        <w:pStyle w:val="Commentaire"/>
      </w:pPr>
    </w:p>
    <w:p w14:paraId="174020EA" w14:textId="11BC0FAC" w:rsidR="00F839A0" w:rsidRDefault="00F839A0">
      <w:pPr>
        <w:pStyle w:val="Commentaire"/>
      </w:pPr>
      <w:r>
        <w:tab/>
      </w:r>
      <w:hyperlink r:id="rId1" w:history="1">
        <w:r>
          <w:rPr>
            <w:rStyle w:val="Lienhypertexte"/>
          </w:rPr>
          <w:t>www.mdpro.com/prova</w:t>
        </w:r>
      </w:hyperlink>
      <w:r>
        <w:t xml:space="preserve"> </w:t>
      </w:r>
    </w:p>
    <w:p w14:paraId="123B738D" w14:textId="77777777" w:rsidR="00F839A0" w:rsidRDefault="00F839A0">
      <w:pPr>
        <w:pStyle w:val="Commentaire"/>
      </w:pPr>
    </w:p>
    <w:p w14:paraId="0DCC97BB" w14:textId="77777777" w:rsidR="00F839A0" w:rsidRDefault="00F839A0">
      <w:pPr>
        <w:pStyle w:val="Commentaire"/>
      </w:pPr>
      <w:r>
        <w:rPr>
          <w:color w:val="0070C0"/>
        </w:rPr>
        <w:t xml:space="preserve">– Le texte facultatif nécessitant une sélection par l’utilisateur est placé entre parenthèses et apparaît en rouge, par exemple : « Couleur : </w:t>
      </w:r>
      <w:r>
        <w:rPr>
          <w:color w:val="FF0000"/>
        </w:rPr>
        <w:t>[Rouge.] [Noir.]</w:t>
      </w:r>
      <w:r>
        <w:t> »</w:t>
      </w:r>
    </w:p>
    <w:p w14:paraId="7CE59A8D" w14:textId="77777777" w:rsidR="00F839A0" w:rsidRDefault="00F839A0">
      <w:pPr>
        <w:pStyle w:val="Commentaire"/>
      </w:pPr>
    </w:p>
    <w:p w14:paraId="0F670737" w14:textId="77777777" w:rsidR="00F839A0" w:rsidRDefault="00F839A0">
      <w:pPr>
        <w:pStyle w:val="Commentaire"/>
      </w:pPr>
      <w:r>
        <w:rPr>
          <w:color w:val="0070C0"/>
        </w:rPr>
        <w:t xml:space="preserve">– Les éléments nécessitant une saisie de l’utilisateur sont placés entre parenthèses et en rouge, par exemple : « Section </w:t>
      </w:r>
      <w:r>
        <w:rPr>
          <w:color w:val="FF0000"/>
        </w:rPr>
        <w:t>[__ __ __ - ________]</w:t>
      </w:r>
      <w:r>
        <w:rPr>
          <w:color w:val="0070C0"/>
        </w:rPr>
        <w:t>. »</w:t>
      </w:r>
    </w:p>
    <w:p w14:paraId="7E8C8359" w14:textId="77777777" w:rsidR="00F839A0" w:rsidRDefault="00F839A0">
      <w:pPr>
        <w:pStyle w:val="Commentaire"/>
      </w:pPr>
    </w:p>
    <w:p w14:paraId="6F97DA46" w14:textId="77777777" w:rsidR="00F839A0" w:rsidRDefault="00F839A0">
      <w:pPr>
        <w:pStyle w:val="Commentaire"/>
      </w:pPr>
      <w:r>
        <w:rPr>
          <w:color w:val="0070C0"/>
        </w:rPr>
        <w:t>– Les paragraphes facultatifs sont séparés par « OU » inclus dans le texte en rouge, par exemple :</w:t>
      </w:r>
    </w:p>
    <w:p w14:paraId="2F9DB3D4" w14:textId="77777777" w:rsidR="00F839A0" w:rsidRDefault="00F839A0">
      <w:pPr>
        <w:pStyle w:val="Commentaire"/>
      </w:pPr>
    </w:p>
    <w:p w14:paraId="5008A45B" w14:textId="77777777" w:rsidR="00F839A0" w:rsidRDefault="00F839A0">
      <w:pPr>
        <w:pStyle w:val="Commentaire"/>
      </w:pPr>
      <w:r>
        <w:rPr>
          <w:color w:val="FF0000"/>
        </w:rPr>
        <w:t xml:space="preserve">                     **** OU ****</w:t>
      </w:r>
    </w:p>
    <w:p w14:paraId="769616D0" w14:textId="77777777" w:rsidR="00F839A0" w:rsidRDefault="00F839A0">
      <w:pPr>
        <w:pStyle w:val="Commentaire"/>
      </w:pPr>
    </w:p>
    <w:p w14:paraId="76F62F02" w14:textId="3902E312" w:rsidR="00F839A0" w:rsidRDefault="00F839A0">
      <w:pPr>
        <w:pStyle w:val="Commentaire"/>
      </w:pPr>
      <w:r>
        <w:rPr>
          <w:color w:val="0070C0"/>
        </w:rPr>
        <w:t xml:space="preserve">Pour obtenir de l’aide sur l’utilisation des produits de cette section, contactez M-D PRO en composant le 800-565-6653 ou consultez leur site web à l’adresse suivante : </w:t>
      </w:r>
      <w:hyperlink r:id="rId2" w:history="1">
        <w:r>
          <w:rPr>
            <w:rStyle w:val="Lienhypertexte"/>
          </w:rPr>
          <w:t>www.mdpro.com/prova</w:t>
        </w:r>
      </w:hyperlink>
      <w:r>
        <w:rPr>
          <w:color w:val="0070C0"/>
        </w:rPr>
        <w:t xml:space="preserve">. </w:t>
      </w:r>
    </w:p>
    <w:p w14:paraId="5D764CE5" w14:textId="77777777" w:rsidR="00F839A0" w:rsidRDefault="00F839A0">
      <w:pPr>
        <w:pStyle w:val="Commentaire"/>
      </w:pPr>
    </w:p>
    <w:p w14:paraId="5928A0D5" w14:textId="15D3EB59" w:rsidR="00F839A0" w:rsidRDefault="00F839A0" w:rsidP="005A0F37">
      <w:pPr>
        <w:pStyle w:val="Commentaire"/>
      </w:pPr>
      <w:r>
        <w:rPr>
          <w:color w:val="0070C0"/>
        </w:rPr>
        <w:t xml:space="preserve">Cette spécification a été préparée sur la base des modèles de spécification SimpleSpecs™. Le système de spécification du guide principal SimpleSpecs™ comprend un cahier des charges principal architectural complet qui peut être utilisé pour spécifier toutes les exigences du projet. Pour plus d’informations sur les produits SimpleSpecs™, consultez le site ZeroDocs.com à l’adresse suivante </w:t>
      </w:r>
      <w:hyperlink r:id="rId3" w:history="1">
        <w:r>
          <w:rPr>
            <w:rStyle w:val="Lienhypertexte"/>
          </w:rPr>
          <w:t>www.zerodocs.com</w:t>
        </w:r>
      </w:hyperlink>
      <w:r>
        <w:rPr>
          <w:color w:val="0070C0"/>
        </w:rPr>
        <w:t xml:space="preserve">. </w:t>
      </w:r>
    </w:p>
  </w:comment>
  <w:comment w:id="1" w:author="ZeroDocs" w:date="2022-02-28T08:52:00Z" w:initials="ZD">
    <w:p w14:paraId="16178B9F" w14:textId="6B506462" w:rsidR="000D05BA" w:rsidRDefault="003C4F77" w:rsidP="004B75D1">
      <w:pPr>
        <w:pStyle w:val="Commentaire"/>
      </w:pPr>
      <w:r>
        <w:rPr>
          <w:rStyle w:val="Marquedecommentaire"/>
        </w:rPr>
        <w:annotationRef/>
      </w:r>
      <w:r>
        <w:rPr>
          <w:color w:val="0070C0"/>
        </w:rPr>
        <w:t>Conservez ce paragraphe pour préciser l’expérience minimale de l’installateur.</w:t>
      </w:r>
    </w:p>
  </w:comment>
  <w:comment w:id="2" w:author="ZeroDocs" w:date="2022-02-28T08:51:00Z" w:initials="ZD">
    <w:p w14:paraId="7339C8AD" w14:textId="77777777" w:rsidR="00387646" w:rsidRDefault="003C4F77" w:rsidP="001260CF">
      <w:pPr>
        <w:pStyle w:val="Commentaire"/>
      </w:pPr>
      <w:r>
        <w:rPr>
          <w:rStyle w:val="Marquedecommentaire"/>
        </w:rPr>
        <w:annotationRef/>
      </w:r>
      <w:r>
        <w:rPr>
          <w:color w:val="0070C0"/>
        </w:rPr>
        <w:t>Modifiez ce paragraphe pour indiquer si des substitutions seront envisagées ou non pour les produits de cette section.</w:t>
      </w:r>
    </w:p>
  </w:comment>
  <w:comment w:id="3" w:author="ZeroDocs" w:date="2022-02-28T12:00:00Z" w:initials="ZD">
    <w:p w14:paraId="2562BB7D" w14:textId="0AD48BC3" w:rsidR="00656873" w:rsidRDefault="00656873" w:rsidP="00850EAE">
      <w:pPr>
        <w:pStyle w:val="Commentaire"/>
      </w:pPr>
      <w:r>
        <w:rPr>
          <w:rStyle w:val="Marquedecommentaire"/>
        </w:rPr>
        <w:annotationRef/>
      </w:r>
      <w:r>
        <w:rPr>
          <w:color w:val="0070C0"/>
        </w:rPr>
        <w:t>Conservez ce paragraphe pour une sous-couche de carrelage découplante.</w:t>
      </w:r>
    </w:p>
  </w:comment>
  <w:comment w:id="4" w:author="ZeroDocs" w:date="2022-02-28T12:00:00Z" w:initials="ZD">
    <w:p w14:paraId="6A391FA8" w14:textId="77777777" w:rsidR="00791B86" w:rsidRDefault="00656873" w:rsidP="00D31D27">
      <w:r>
        <w:rPr>
          <w:rStyle w:val="Marquedecommentaire"/>
        </w:rPr>
        <w:annotationRef/>
      </w:r>
      <w:r>
        <w:rPr>
          <w:color w:val="0070C0"/>
        </w:rPr>
        <w:t>Conservez ce paragraphe pour une sous-couche de carrelage découplante à utiliser avec les câbles chauffants radiants.</w:t>
      </w:r>
    </w:p>
  </w:comment>
  <w:comment w:id="5" w:author="ZeroDocs" w:date="2022-02-28T12:00:00Z" w:initials="ZD">
    <w:p w14:paraId="298D80AC" w14:textId="56BA64D1" w:rsidR="00656873" w:rsidRDefault="00656873" w:rsidP="00250F3D">
      <w:pPr>
        <w:pStyle w:val="Commentaire"/>
      </w:pPr>
      <w:r>
        <w:rPr>
          <w:rStyle w:val="Marquedecommentaire"/>
        </w:rPr>
        <w:annotationRef/>
      </w:r>
      <w:r>
        <w:rPr>
          <w:color w:val="0070C0"/>
        </w:rPr>
        <w:t>Conservez ce paragraphe pour une sous-couche de carrelage découplante. Ce produit n’est disponible qu’au Canada.</w:t>
      </w:r>
    </w:p>
  </w:comment>
  <w:comment w:id="6" w:author="ZeroDocs" w:date="2022-02-28T12:02:00Z" w:initials="ZD">
    <w:p w14:paraId="52A4F389" w14:textId="4EF85663" w:rsidR="00656873" w:rsidRDefault="00656873" w:rsidP="00244F49">
      <w:pPr>
        <w:pStyle w:val="Commentaire"/>
      </w:pPr>
      <w:r>
        <w:rPr>
          <w:rStyle w:val="Marquedecommentaire"/>
        </w:rPr>
        <w:annotationRef/>
      </w:r>
      <w:r>
        <w:rPr>
          <w:color w:val="0070C0"/>
        </w:rPr>
        <w:t xml:space="preserve">Conservez ce paragraphe pour un bac de douche linéaire préfabriquée. </w:t>
      </w:r>
    </w:p>
  </w:comment>
  <w:comment w:id="7" w:author="ZeroDocs" w:date="2022-02-28T12:02:00Z" w:initials="ZD">
    <w:p w14:paraId="37F56147" w14:textId="1D1FBFC4" w:rsidR="00656873" w:rsidRDefault="00656873" w:rsidP="00B916C8">
      <w:pPr>
        <w:pStyle w:val="Commentaire"/>
      </w:pPr>
      <w:r>
        <w:rPr>
          <w:rStyle w:val="Marquedecommentaire"/>
        </w:rPr>
        <w:annotationRef/>
      </w:r>
      <w:r>
        <w:rPr>
          <w:color w:val="0070C0"/>
        </w:rPr>
        <w:t>Conservez ce paragraphe pour une membrane d’étanchéité de douche.</w:t>
      </w:r>
    </w:p>
  </w:comment>
  <w:comment w:id="8" w:author="ZeroDocs" w:date="2022-02-28T12:03:00Z" w:initials="ZD">
    <w:p w14:paraId="5795CFBB" w14:textId="77777777" w:rsidR="00526186" w:rsidRDefault="00656873" w:rsidP="00494AAA">
      <w:pPr>
        <w:pStyle w:val="Commentaire"/>
      </w:pPr>
      <w:r>
        <w:rPr>
          <w:rStyle w:val="Marquedecommentaire"/>
        </w:rPr>
        <w:annotationRef/>
      </w:r>
      <w:r>
        <w:rPr>
          <w:color w:val="0070C0"/>
        </w:rPr>
        <w:t>Conservez ce paragraphe pour les drains de douche ronds. Notez que les drains de douche peuvent devoir être spécifiés dans la Division 22 – Plomberie pour se conformer aux exigences du Code du bâtiment.</w:t>
      </w:r>
    </w:p>
  </w:comment>
  <w:comment w:id="9" w:author="ZeroDocs" w:date="2023-08-16T16:38:00Z" w:initials="ZD">
    <w:p w14:paraId="1D505B80" w14:textId="77777777" w:rsidR="00EE4BEA" w:rsidRDefault="00EE4BEA">
      <w:pPr>
        <w:pStyle w:val="Commentaire"/>
      </w:pPr>
      <w:r>
        <w:rPr>
          <w:rStyle w:val="Marquedecommentaire"/>
        </w:rPr>
        <w:annotationRef/>
      </w:r>
      <w:r>
        <w:rPr>
          <w:color w:val="0070C0"/>
        </w:rPr>
        <w:t>Conserver ce paragraphe pour les drains de douche ronds. Notez que les drains de douche peuvent devoir être spécifiés dans la Division 22 – Plomberie pour se conformer aux exigences du Code du bâtiment.</w:t>
      </w:r>
    </w:p>
    <w:p w14:paraId="2ED31132" w14:textId="77777777" w:rsidR="00EE4BEA" w:rsidRDefault="00EE4BEA">
      <w:pPr>
        <w:pStyle w:val="Commentaire"/>
      </w:pPr>
    </w:p>
    <w:p w14:paraId="72D62BE4" w14:textId="77777777" w:rsidR="00EE4BEA" w:rsidRDefault="00EE4BEA" w:rsidP="00E72318">
      <w:pPr>
        <w:pStyle w:val="Commentaire"/>
      </w:pPr>
      <w:r>
        <w:rPr>
          <w:color w:val="0070C0"/>
        </w:rPr>
        <w:t>Les bagues d’adaptation sont optionnelles.</w:t>
      </w:r>
    </w:p>
  </w:comment>
  <w:comment w:id="11" w:author="ZeroDocs" w:date="2022-02-28T12:03:00Z" w:initials="ZD">
    <w:p w14:paraId="51595D2B" w14:textId="3C283026" w:rsidR="00115990" w:rsidRDefault="00115990" w:rsidP="00115990">
      <w:pPr>
        <w:pStyle w:val="Commentaire"/>
      </w:pPr>
      <w:r>
        <w:rPr>
          <w:rStyle w:val="Marquedecommentaire"/>
        </w:rPr>
        <w:annotationRef/>
      </w:r>
      <w:r>
        <w:rPr>
          <w:color w:val="0070C0"/>
        </w:rPr>
        <w:t>Conservez ce paragraphe pour les drains de douche ronds.</w:t>
      </w:r>
    </w:p>
  </w:comment>
  <w:comment w:id="10" w:author="ZeroDocs" w:date="2022-02-28T12:03:00Z" w:initials="ZD">
    <w:p w14:paraId="6466F2CB" w14:textId="77777777" w:rsidR="00526186" w:rsidRDefault="00656873" w:rsidP="00367EE0">
      <w:pPr>
        <w:pStyle w:val="Commentaire"/>
      </w:pPr>
      <w:r>
        <w:rPr>
          <w:rStyle w:val="Marquedecommentaire"/>
        </w:rPr>
        <w:annotationRef/>
      </w:r>
      <w:r>
        <w:rPr>
          <w:color w:val="0070C0"/>
        </w:rPr>
        <w:t>Conservez ce paragraphe pour les drains de douche linéaires. Notez que les drains de douche peuvent devoir être spécifiés dans la Division 22 – Plomberie pour se conformer aux exigences du Code du bâtiment.</w:t>
      </w:r>
    </w:p>
  </w:comment>
  <w:comment w:id="12" w:author="ZeroDocs" w:date="2022-02-28T12:05:00Z" w:initials="ZD">
    <w:p w14:paraId="4576B970" w14:textId="77777777" w:rsidR="006400F1" w:rsidRDefault="00656873" w:rsidP="00BB1712">
      <w:pPr>
        <w:pStyle w:val="Commentaire"/>
      </w:pPr>
      <w:r>
        <w:rPr>
          <w:rStyle w:val="Marquedecommentaire"/>
        </w:rPr>
        <w:annotationRef/>
      </w:r>
      <w:r>
        <w:rPr>
          <w:color w:val="0070C0"/>
        </w:rPr>
        <w:t>Conservez ce paragraphe pour les niches murales préfabriquées. Les niches de 40,6 cm x 40,6 cm (16 po x 16 po) ne sont pas fournies avec une étagère; les niches de 61 cm x 40,6 cm (24 po x 16 po) sont fournies avec une étagère en verre; les niches de 83,8 cm x 40,6 cm (33 po x 16 po) sont fournies avec deux étagères en verre.</w:t>
      </w:r>
    </w:p>
  </w:comment>
  <w:comment w:id="13" w:author="ZeroDocs" w:date="2022-02-28T12:06:00Z" w:initials="ZD">
    <w:p w14:paraId="4FF954FA" w14:textId="187B17FB" w:rsidR="00656873" w:rsidRDefault="00656873" w:rsidP="000728F8">
      <w:pPr>
        <w:pStyle w:val="Commentaire"/>
      </w:pPr>
      <w:r>
        <w:rPr>
          <w:rStyle w:val="Marquedecommentaire"/>
        </w:rPr>
        <w:annotationRef/>
      </w:r>
      <w:r>
        <w:rPr>
          <w:color w:val="0070C0"/>
        </w:rPr>
        <w:t xml:space="preserve">Conservez ce paragraphe pour les bordures de douche préfabriquées. </w:t>
      </w:r>
    </w:p>
  </w:comment>
  <w:comment w:id="14" w:author="ZeroDocs" w:date="2023-07-21T15:08:00Z" w:initials="ZD">
    <w:p w14:paraId="13B1852A" w14:textId="77777777" w:rsidR="00E55A0C" w:rsidRDefault="00E55A0C" w:rsidP="00E55A0C">
      <w:pPr>
        <w:pStyle w:val="Commentaire"/>
      </w:pPr>
      <w:r>
        <w:rPr>
          <w:rStyle w:val="Marquedecommentaire"/>
        </w:rPr>
        <w:annotationRef/>
      </w:r>
      <w:r>
        <w:rPr>
          <w:color w:val="0070C0"/>
        </w:rPr>
        <w:t>Conservez ce paragraphe pour les bordures de carreaux en aluminium. Supprimez les bordures qui ne sont pas nécessaires. Consultez la brochure M-D PRO en vigueur pour connaître les couleurs et les finitions offertes pour chaque bordure. Veuillez noter que les bordures ne sont pas toutes offertes dans toutes les couleurs et finitions.</w:t>
      </w:r>
    </w:p>
  </w:comment>
  <w:comment w:id="15" w:author="ZeroDocs" w:date="2023-07-21T15:15:00Z" w:initials="ZD">
    <w:p w14:paraId="08B8B568" w14:textId="77777777" w:rsidR="008E7ACF" w:rsidRDefault="008E7ACF" w:rsidP="008E7ACF">
      <w:pPr>
        <w:pStyle w:val="Commentaire"/>
      </w:pPr>
      <w:r>
        <w:rPr>
          <w:rStyle w:val="Marquedecommentaire"/>
        </w:rPr>
        <w:annotationRef/>
      </w:r>
      <w:r>
        <w:rPr>
          <w:color w:val="0070C0"/>
        </w:rPr>
        <w:t>Conservez ce paragraphe pour les bordures en acier inoxydable. Supprimez les bordures qui ne sont pas nécessaires.</w:t>
      </w:r>
    </w:p>
  </w:comment>
  <w:comment w:id="16" w:author="ZeroDocs" w:date="2023-07-21T15:16:00Z" w:initials="ZD">
    <w:p w14:paraId="31141CC4" w14:textId="77777777" w:rsidR="008E7ACF" w:rsidRDefault="008E7ACF" w:rsidP="008E7ACF">
      <w:pPr>
        <w:pStyle w:val="Commentaire"/>
      </w:pPr>
      <w:r>
        <w:rPr>
          <w:rStyle w:val="Marquedecommentaire"/>
        </w:rPr>
        <w:annotationRef/>
      </w:r>
      <w:r>
        <w:rPr>
          <w:color w:val="0070C0"/>
        </w:rPr>
        <w:t>Conservez ce paragraphe pour les bordures en acier inoxydable. Supprimez les bordures qui ne sont pas nécessaires.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28A0D5" w15:done="0"/>
  <w15:commentEx w15:paraId="16178B9F" w15:done="0"/>
  <w15:commentEx w15:paraId="7339C8AD" w15:done="0"/>
  <w15:commentEx w15:paraId="2562BB7D" w15:done="0"/>
  <w15:commentEx w15:paraId="6A391FA8" w15:done="0"/>
  <w15:commentEx w15:paraId="298D80AC" w15:done="0"/>
  <w15:commentEx w15:paraId="52A4F389" w15:done="0"/>
  <w15:commentEx w15:paraId="37F56147" w15:done="0"/>
  <w15:commentEx w15:paraId="5795CFBB" w15:done="0"/>
  <w15:commentEx w15:paraId="72D62BE4" w15:done="0"/>
  <w15:commentEx w15:paraId="51595D2B" w15:done="0"/>
  <w15:commentEx w15:paraId="6466F2CB" w15:done="0"/>
  <w15:commentEx w15:paraId="4576B970" w15:done="0"/>
  <w15:commentEx w15:paraId="4FF954FA" w15:done="0"/>
  <w15:commentEx w15:paraId="13B1852A" w15:done="0"/>
  <w15:commentEx w15:paraId="08B8B568" w15:done="0"/>
  <w15:commentEx w15:paraId="31141C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19DC" w16cex:dateUtc="2022-02-28T16:52:00Z"/>
  <w16cex:commentExtensible w16cex:durableId="25C719B2" w16cex:dateUtc="2022-02-28T16:51:00Z"/>
  <w16cex:commentExtensible w16cex:durableId="25C745DD" w16cex:dateUtc="2022-02-28T20:00:00Z"/>
  <w16cex:commentExtensible w16cex:durableId="25C745F0" w16cex:dateUtc="2022-02-28T20:00:00Z"/>
  <w16cex:commentExtensible w16cex:durableId="25C74609" w16cex:dateUtc="2022-02-28T20:00:00Z"/>
  <w16cex:commentExtensible w16cex:durableId="25C74659" w16cex:dateUtc="2022-02-28T20:02:00Z"/>
  <w16cex:commentExtensible w16cex:durableId="25C74674" w16cex:dateUtc="2022-02-28T20:02:00Z"/>
  <w16cex:commentExtensible w16cex:durableId="25C7468D" w16cex:dateUtc="2022-02-28T20:03:00Z"/>
  <w16cex:commentExtensible w16cex:durableId="28877A1C" w16cex:dateUtc="2023-08-16T22:38:00Z"/>
  <w16cex:commentExtensible w16cex:durableId="25FEB3D0" w16cex:dateUtc="2022-02-28T20:03:00Z"/>
  <w16cex:commentExtensible w16cex:durableId="25C746BA" w16cex:dateUtc="2022-02-28T20:03:00Z"/>
  <w16cex:commentExtensible w16cex:durableId="25C74737" w16cex:dateUtc="2022-02-28T20:05:00Z"/>
  <w16cex:commentExtensible w16cex:durableId="25C7475C" w16cex:dateUtc="2022-02-28T20:06:00Z"/>
  <w16cex:commentExtensible w16cex:durableId="28651DFE" w16cex:dateUtc="2023-07-21T21:08:00Z"/>
  <w16cex:commentExtensible w16cex:durableId="28651F94" w16cex:dateUtc="2023-07-21T21:15:00Z"/>
  <w16cex:commentExtensible w16cex:durableId="28651FC5" w16cex:dateUtc="2023-07-21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28A0D5" w16cid:durableId="29105BE9"/>
  <w16cid:commentId w16cid:paraId="16178B9F" w16cid:durableId="25C719DC"/>
  <w16cid:commentId w16cid:paraId="7339C8AD" w16cid:durableId="25C719B2"/>
  <w16cid:commentId w16cid:paraId="2562BB7D" w16cid:durableId="25C745DD"/>
  <w16cid:commentId w16cid:paraId="6A391FA8" w16cid:durableId="25C745F0"/>
  <w16cid:commentId w16cid:paraId="298D80AC" w16cid:durableId="25C74609"/>
  <w16cid:commentId w16cid:paraId="52A4F389" w16cid:durableId="25C74659"/>
  <w16cid:commentId w16cid:paraId="37F56147" w16cid:durableId="25C74674"/>
  <w16cid:commentId w16cid:paraId="5795CFBB" w16cid:durableId="25C7468D"/>
  <w16cid:commentId w16cid:paraId="72D62BE4" w16cid:durableId="28877A1C"/>
  <w16cid:commentId w16cid:paraId="51595D2B" w16cid:durableId="25FEB3D0"/>
  <w16cid:commentId w16cid:paraId="6466F2CB" w16cid:durableId="25C746BA"/>
  <w16cid:commentId w16cid:paraId="4576B970" w16cid:durableId="25C74737"/>
  <w16cid:commentId w16cid:paraId="4FF954FA" w16cid:durableId="25C7475C"/>
  <w16cid:commentId w16cid:paraId="13B1852A" w16cid:durableId="28651DFE"/>
  <w16cid:commentId w16cid:paraId="08B8B568" w16cid:durableId="28651F94"/>
  <w16cid:commentId w16cid:paraId="31141CC4" w16cid:durableId="28651F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24B4" w14:textId="77777777" w:rsidR="00A803ED" w:rsidRDefault="00A803ED">
      <w:r>
        <w:separator/>
      </w:r>
    </w:p>
  </w:endnote>
  <w:endnote w:type="continuationSeparator" w:id="0">
    <w:p w14:paraId="3438868B" w14:textId="77777777" w:rsidR="00A803ED" w:rsidRDefault="00A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E054" w14:textId="77777777" w:rsidR="00D50F0C" w:rsidRDefault="00D50F0C">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9AF9" w14:textId="493740FC" w:rsidR="00F05D5C" w:rsidRPr="00400709" w:rsidRDefault="00400709" w:rsidP="00400709">
    <w:pPr>
      <w:pStyle w:val="SectionFooter"/>
    </w:pPr>
    <w:r>
      <w:t>15/08/2023</w:t>
    </w:r>
    <w:r>
      <w:tab/>
      <w:t>09 30 43-</w:t>
    </w:r>
    <w:r w:rsidRPr="00D237E7">
      <w:fldChar w:fldCharType="begin"/>
    </w:r>
    <w:r w:rsidRPr="00D237E7">
      <w:instrText>PAGE</w:instrText>
    </w:r>
    <w:r w:rsidRPr="00D237E7">
      <w:fldChar w:fldCharType="separate"/>
    </w:r>
    <w:r>
      <w:t>1</w:t>
    </w:r>
    <w:r w:rsidRPr="00D237E7">
      <w:fldChar w:fldCharType="end"/>
    </w:r>
    <w:r>
      <w:tab/>
      <w:t>Accessoires de carrelage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F186" w14:textId="77777777" w:rsidR="00A803ED" w:rsidRDefault="00A803ED">
      <w:r>
        <w:separator/>
      </w:r>
    </w:p>
  </w:footnote>
  <w:footnote w:type="continuationSeparator" w:id="0">
    <w:p w14:paraId="663DCA34" w14:textId="77777777" w:rsidR="00A803ED" w:rsidRDefault="00A8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E4B8" w14:textId="77777777" w:rsidR="00D50F0C" w:rsidRDefault="00D50F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6F83" w14:textId="77777777" w:rsidR="00D50F0C" w:rsidRDefault="00D50F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Level1"/>
      <w:suff w:val="nothing"/>
      <w:lvlText w:val="PART %1"/>
      <w:lvlJc w:val="left"/>
      <w:pPr>
        <w:ind w:left="0" w:firstLine="0"/>
      </w:pPr>
      <w:rPr>
        <w:rFonts w:hint="default"/>
      </w:rPr>
    </w:lvl>
    <w:lvl w:ilvl="1">
      <w:start w:val="1"/>
      <w:numFmt w:val="decimal"/>
      <w:pStyle w:val="Level2"/>
      <w:suff w:val="nothing"/>
      <w:lvlText w:val="%1.%2"/>
      <w:lvlJc w:val="left"/>
      <w:pPr>
        <w:ind w:left="0" w:firstLine="0"/>
      </w:pPr>
      <w:rPr>
        <w:rFonts w:hint="default"/>
      </w:rPr>
    </w:lvl>
    <w:lvl w:ilvl="2">
      <w:start w:val="1"/>
      <w:numFmt w:val="upperLetter"/>
      <w:pStyle w:val="Level3"/>
      <w:suff w:val="nothing"/>
      <w:lvlText w:val="%3."/>
      <w:lvlJc w:val="left"/>
      <w:pPr>
        <w:ind w:left="0" w:firstLine="0"/>
      </w:pPr>
      <w:rPr>
        <w:rFonts w:hint="default"/>
      </w:rPr>
    </w:lvl>
    <w:lvl w:ilvl="3">
      <w:start w:val="1"/>
      <w:numFmt w:val="decimal"/>
      <w:pStyle w:val="Level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E25BAD"/>
    <w:multiLevelType w:val="multilevel"/>
    <w:tmpl w:val="794EFF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2066446307">
    <w:abstractNumId w:val="0"/>
  </w:num>
  <w:num w:numId="2" w16cid:durableId="1995600911">
    <w:abstractNumId w:val="1"/>
  </w:num>
  <w:num w:numId="3" w16cid:durableId="1388912749">
    <w:abstractNumId w:val="2"/>
  </w:num>
  <w:num w:numId="4" w16cid:durableId="12071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0886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0C"/>
    <w:rsid w:val="00003585"/>
    <w:rsid w:val="00010F56"/>
    <w:rsid w:val="00025ECB"/>
    <w:rsid w:val="00034D4C"/>
    <w:rsid w:val="00042756"/>
    <w:rsid w:val="000453C0"/>
    <w:rsid w:val="00057AA5"/>
    <w:rsid w:val="00097BDA"/>
    <w:rsid w:val="000A4076"/>
    <w:rsid w:val="000B6241"/>
    <w:rsid w:val="000C216F"/>
    <w:rsid w:val="000C37BC"/>
    <w:rsid w:val="000D05BA"/>
    <w:rsid w:val="000D36C2"/>
    <w:rsid w:val="000D445C"/>
    <w:rsid w:val="000F02DA"/>
    <w:rsid w:val="0010091B"/>
    <w:rsid w:val="00110B1E"/>
    <w:rsid w:val="00115990"/>
    <w:rsid w:val="001230AE"/>
    <w:rsid w:val="001254C9"/>
    <w:rsid w:val="001367AF"/>
    <w:rsid w:val="00151ACC"/>
    <w:rsid w:val="001541FB"/>
    <w:rsid w:val="00155AE4"/>
    <w:rsid w:val="00156866"/>
    <w:rsid w:val="00160727"/>
    <w:rsid w:val="001631A5"/>
    <w:rsid w:val="00186A36"/>
    <w:rsid w:val="00194833"/>
    <w:rsid w:val="001A1797"/>
    <w:rsid w:val="001A7147"/>
    <w:rsid w:val="001E0E49"/>
    <w:rsid w:val="001F07AA"/>
    <w:rsid w:val="001F1CF8"/>
    <w:rsid w:val="00204373"/>
    <w:rsid w:val="002120E9"/>
    <w:rsid w:val="00236340"/>
    <w:rsid w:val="00241E63"/>
    <w:rsid w:val="002553FF"/>
    <w:rsid w:val="0026226D"/>
    <w:rsid w:val="0026751F"/>
    <w:rsid w:val="002A0A86"/>
    <w:rsid w:val="002A1CB2"/>
    <w:rsid w:val="002A7AF4"/>
    <w:rsid w:val="002B3792"/>
    <w:rsid w:val="002C1275"/>
    <w:rsid w:val="002C37F9"/>
    <w:rsid w:val="002D62E6"/>
    <w:rsid w:val="002F297A"/>
    <w:rsid w:val="0030675D"/>
    <w:rsid w:val="0030748B"/>
    <w:rsid w:val="00307784"/>
    <w:rsid w:val="003260F0"/>
    <w:rsid w:val="00355462"/>
    <w:rsid w:val="00363BD3"/>
    <w:rsid w:val="00387646"/>
    <w:rsid w:val="00387E14"/>
    <w:rsid w:val="00395DD6"/>
    <w:rsid w:val="00395E43"/>
    <w:rsid w:val="003B3D85"/>
    <w:rsid w:val="003C0A61"/>
    <w:rsid w:val="003C3DAB"/>
    <w:rsid w:val="003C4F77"/>
    <w:rsid w:val="003D137D"/>
    <w:rsid w:val="003D4012"/>
    <w:rsid w:val="003D4833"/>
    <w:rsid w:val="003D5296"/>
    <w:rsid w:val="003F040E"/>
    <w:rsid w:val="00400709"/>
    <w:rsid w:val="00420C84"/>
    <w:rsid w:val="00437BC3"/>
    <w:rsid w:val="004575D8"/>
    <w:rsid w:val="004613D9"/>
    <w:rsid w:val="00463455"/>
    <w:rsid w:val="00467A84"/>
    <w:rsid w:val="00471A26"/>
    <w:rsid w:val="00491AFC"/>
    <w:rsid w:val="004D29F0"/>
    <w:rsid w:val="004D37BF"/>
    <w:rsid w:val="004D3E72"/>
    <w:rsid w:val="004D6778"/>
    <w:rsid w:val="004E4215"/>
    <w:rsid w:val="004E69B6"/>
    <w:rsid w:val="004E73E8"/>
    <w:rsid w:val="004F7BE1"/>
    <w:rsid w:val="00512162"/>
    <w:rsid w:val="00514911"/>
    <w:rsid w:val="00526186"/>
    <w:rsid w:val="00526571"/>
    <w:rsid w:val="00533386"/>
    <w:rsid w:val="00535743"/>
    <w:rsid w:val="00536484"/>
    <w:rsid w:val="00547C76"/>
    <w:rsid w:val="005558D4"/>
    <w:rsid w:val="00570908"/>
    <w:rsid w:val="00586697"/>
    <w:rsid w:val="005916F8"/>
    <w:rsid w:val="005A152D"/>
    <w:rsid w:val="005B303E"/>
    <w:rsid w:val="005C24A9"/>
    <w:rsid w:val="005F1E30"/>
    <w:rsid w:val="006037E1"/>
    <w:rsid w:val="0061353C"/>
    <w:rsid w:val="00617432"/>
    <w:rsid w:val="0063695E"/>
    <w:rsid w:val="006400F1"/>
    <w:rsid w:val="0064298B"/>
    <w:rsid w:val="0065021B"/>
    <w:rsid w:val="00652F2B"/>
    <w:rsid w:val="006548F6"/>
    <w:rsid w:val="00656873"/>
    <w:rsid w:val="006818BC"/>
    <w:rsid w:val="0069469F"/>
    <w:rsid w:val="006A3AEE"/>
    <w:rsid w:val="006A7767"/>
    <w:rsid w:val="006B2E31"/>
    <w:rsid w:val="006C5393"/>
    <w:rsid w:val="006C5791"/>
    <w:rsid w:val="006C715D"/>
    <w:rsid w:val="006D4194"/>
    <w:rsid w:val="006E1767"/>
    <w:rsid w:val="006F2443"/>
    <w:rsid w:val="007041AA"/>
    <w:rsid w:val="00706532"/>
    <w:rsid w:val="00715644"/>
    <w:rsid w:val="00753A17"/>
    <w:rsid w:val="007571B9"/>
    <w:rsid w:val="00761190"/>
    <w:rsid w:val="007665B0"/>
    <w:rsid w:val="00767664"/>
    <w:rsid w:val="00791B86"/>
    <w:rsid w:val="007921C0"/>
    <w:rsid w:val="0079552C"/>
    <w:rsid w:val="007A71C4"/>
    <w:rsid w:val="007D002D"/>
    <w:rsid w:val="007E2524"/>
    <w:rsid w:val="007E7504"/>
    <w:rsid w:val="007F1474"/>
    <w:rsid w:val="007F1977"/>
    <w:rsid w:val="007F3510"/>
    <w:rsid w:val="007F68FF"/>
    <w:rsid w:val="008152B2"/>
    <w:rsid w:val="00834F4E"/>
    <w:rsid w:val="00857290"/>
    <w:rsid w:val="00866F03"/>
    <w:rsid w:val="0087644A"/>
    <w:rsid w:val="00883C63"/>
    <w:rsid w:val="00886580"/>
    <w:rsid w:val="00897A19"/>
    <w:rsid w:val="008A791C"/>
    <w:rsid w:val="008B4CCA"/>
    <w:rsid w:val="008B6642"/>
    <w:rsid w:val="008C45E8"/>
    <w:rsid w:val="008D69C9"/>
    <w:rsid w:val="008D6F34"/>
    <w:rsid w:val="008E7ACF"/>
    <w:rsid w:val="00900F39"/>
    <w:rsid w:val="0090321F"/>
    <w:rsid w:val="00907745"/>
    <w:rsid w:val="009108F4"/>
    <w:rsid w:val="00935702"/>
    <w:rsid w:val="00935A0D"/>
    <w:rsid w:val="00943C44"/>
    <w:rsid w:val="00943D99"/>
    <w:rsid w:val="0096497D"/>
    <w:rsid w:val="00970085"/>
    <w:rsid w:val="00973646"/>
    <w:rsid w:val="009800AD"/>
    <w:rsid w:val="009960BB"/>
    <w:rsid w:val="009E50E3"/>
    <w:rsid w:val="009E56B2"/>
    <w:rsid w:val="009E797E"/>
    <w:rsid w:val="00A00C09"/>
    <w:rsid w:val="00A0144B"/>
    <w:rsid w:val="00A236FA"/>
    <w:rsid w:val="00A430D2"/>
    <w:rsid w:val="00A44D8F"/>
    <w:rsid w:val="00A6097B"/>
    <w:rsid w:val="00A70DA9"/>
    <w:rsid w:val="00A77B54"/>
    <w:rsid w:val="00A803ED"/>
    <w:rsid w:val="00A83A8A"/>
    <w:rsid w:val="00A85375"/>
    <w:rsid w:val="00A86FD8"/>
    <w:rsid w:val="00A936D8"/>
    <w:rsid w:val="00AA2BF4"/>
    <w:rsid w:val="00AC647D"/>
    <w:rsid w:val="00AD0ACD"/>
    <w:rsid w:val="00AD781D"/>
    <w:rsid w:val="00AF1AD7"/>
    <w:rsid w:val="00B05957"/>
    <w:rsid w:val="00B13D4C"/>
    <w:rsid w:val="00B446C4"/>
    <w:rsid w:val="00B47DC4"/>
    <w:rsid w:val="00B51349"/>
    <w:rsid w:val="00B67225"/>
    <w:rsid w:val="00B71B94"/>
    <w:rsid w:val="00BA2AA1"/>
    <w:rsid w:val="00BD5FAC"/>
    <w:rsid w:val="00BE7067"/>
    <w:rsid w:val="00BF6F79"/>
    <w:rsid w:val="00C14644"/>
    <w:rsid w:val="00C24CD1"/>
    <w:rsid w:val="00C323CD"/>
    <w:rsid w:val="00C34FA6"/>
    <w:rsid w:val="00C37023"/>
    <w:rsid w:val="00C54F75"/>
    <w:rsid w:val="00C726B0"/>
    <w:rsid w:val="00C72B45"/>
    <w:rsid w:val="00CB5687"/>
    <w:rsid w:val="00CD3AB5"/>
    <w:rsid w:val="00CD6120"/>
    <w:rsid w:val="00CE1738"/>
    <w:rsid w:val="00CE7A69"/>
    <w:rsid w:val="00CF330C"/>
    <w:rsid w:val="00D237E7"/>
    <w:rsid w:val="00D34C17"/>
    <w:rsid w:val="00D41732"/>
    <w:rsid w:val="00D50F0C"/>
    <w:rsid w:val="00D520EC"/>
    <w:rsid w:val="00D54570"/>
    <w:rsid w:val="00D54CF7"/>
    <w:rsid w:val="00D551EF"/>
    <w:rsid w:val="00D61E21"/>
    <w:rsid w:val="00D70501"/>
    <w:rsid w:val="00D773FC"/>
    <w:rsid w:val="00D8241C"/>
    <w:rsid w:val="00D93ECC"/>
    <w:rsid w:val="00DA6FF5"/>
    <w:rsid w:val="00DB4333"/>
    <w:rsid w:val="00DB5607"/>
    <w:rsid w:val="00DC19B3"/>
    <w:rsid w:val="00DD5EC9"/>
    <w:rsid w:val="00DE3BFE"/>
    <w:rsid w:val="00DF5112"/>
    <w:rsid w:val="00E30676"/>
    <w:rsid w:val="00E55A0C"/>
    <w:rsid w:val="00E6557F"/>
    <w:rsid w:val="00E710C3"/>
    <w:rsid w:val="00E714D8"/>
    <w:rsid w:val="00E74DD0"/>
    <w:rsid w:val="00EA1FBC"/>
    <w:rsid w:val="00EB0E71"/>
    <w:rsid w:val="00EC40F3"/>
    <w:rsid w:val="00EE0206"/>
    <w:rsid w:val="00EE4BEA"/>
    <w:rsid w:val="00F02580"/>
    <w:rsid w:val="00F05D5C"/>
    <w:rsid w:val="00F11228"/>
    <w:rsid w:val="00F225BD"/>
    <w:rsid w:val="00F36BEB"/>
    <w:rsid w:val="00F46243"/>
    <w:rsid w:val="00F47EAE"/>
    <w:rsid w:val="00F6213C"/>
    <w:rsid w:val="00F65DAD"/>
    <w:rsid w:val="00F71B3D"/>
    <w:rsid w:val="00F77290"/>
    <w:rsid w:val="00F839A0"/>
    <w:rsid w:val="00FB7758"/>
    <w:rsid w:val="00FC4350"/>
    <w:rsid w:val="00FE4249"/>
    <w:rsid w:val="00FF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F70B8"/>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18D"/>
    <w:pPr>
      <w:widowControl w:val="0"/>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
    <w:name w:val="Level 1"/>
    <w:basedOn w:val="Normal"/>
    <w:link w:val="Level1Char"/>
    <w:qFormat/>
    <w:rsid w:val="00236340"/>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ind w:left="1080" w:hanging="1080"/>
    </w:pPr>
    <w:rPr>
      <w:rFonts w:cs="Arial"/>
      <w:b/>
    </w:rPr>
  </w:style>
  <w:style w:type="paragraph" w:customStyle="1" w:styleId="Level2">
    <w:name w:val="Level 2"/>
    <w:basedOn w:val="Normal"/>
    <w:link w:val="Level2Char"/>
    <w:qFormat/>
    <w:rsid w:val="00236340"/>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ind w:left="547" w:hanging="547"/>
    </w:pPr>
    <w:rPr>
      <w:rFonts w:cs="Arial"/>
    </w:rPr>
  </w:style>
  <w:style w:type="paragraph" w:customStyle="1" w:styleId="Level3">
    <w:name w:val="Level 3"/>
    <w:basedOn w:val="Normal"/>
    <w:link w:val="Level3Char"/>
    <w:qFormat/>
    <w:rsid w:val="00236340"/>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ind w:left="1094" w:hanging="547"/>
    </w:pPr>
    <w:rPr>
      <w:rFonts w:cs="Arial"/>
    </w:rPr>
  </w:style>
  <w:style w:type="paragraph" w:customStyle="1" w:styleId="Level4">
    <w:name w:val="Level 4"/>
    <w:basedOn w:val="Normal"/>
    <w:link w:val="Level4Char"/>
    <w:rsid w:val="00236340"/>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paragraph" w:customStyle="1" w:styleId="Level5">
    <w:name w:val="Level 5"/>
    <w:basedOn w:val="Level4"/>
    <w:link w:val="Level5Char"/>
    <w:qFormat/>
    <w:rsid w:val="008D6F34"/>
    <w:pPr>
      <w:numPr>
        <w:ilvl w:val="4"/>
      </w:numPr>
      <w:ind w:left="2160" w:hanging="540"/>
    </w:pPr>
  </w:style>
  <w:style w:type="paragraph" w:customStyle="1" w:styleId="Level6">
    <w:name w:val="Level 6"/>
    <w:basedOn w:val="Normal"/>
    <w:link w:val="Level6Char"/>
    <w:autoRedefine/>
    <w:qFormat/>
    <w:rsid w:val="008D6F34"/>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8D6F34"/>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Policepardfaut"/>
  </w:style>
  <w:style w:type="character" w:customStyle="1" w:styleId="WPHyperlink">
    <w:name w:val="WP_Hyperlink"/>
    <w:rsid w:val="008D6F34"/>
    <w:rPr>
      <w:color w:val="0000FF"/>
      <w:u w:val="single"/>
    </w:rPr>
  </w:style>
  <w:style w:type="paragraph" w:customStyle="1" w:styleId="Outline0011">
    <w:name w:val="Outline001_1"/>
    <w:basedOn w:val="Normal"/>
  </w:style>
  <w:style w:type="paragraph" w:customStyle="1" w:styleId="Outline0012">
    <w:name w:val="Outline001_2"/>
    <w:basedOn w:val="Normal"/>
  </w:style>
  <w:style w:type="paragraph" w:customStyle="1" w:styleId="WPNormal">
    <w:name w:val="WP_Normal"/>
    <w:basedOn w:val="Normal"/>
  </w:style>
  <w:style w:type="character" w:customStyle="1" w:styleId="MacDefault">
    <w:name w:val="Mac Default"/>
    <w:basedOn w:val="Policepardfaut"/>
    <w:rsid w:val="008D6F34"/>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tl w:val="0"/>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tl w:val="0"/>
    </w:rPr>
  </w:style>
  <w:style w:type="character" w:customStyle="1" w:styleId="CODE">
    <w:name w:val="CODE"/>
    <w:rPr>
      <w:rFonts w:ascii="Courier New" w:hAnsi="Courier New"/>
      <w:rtl w:val="0"/>
    </w:rPr>
  </w:style>
  <w:style w:type="character" w:customStyle="1" w:styleId="WPEmphasis">
    <w:name w:val="WP_Emphasis"/>
    <w:rPr>
      <w:i/>
      <w:rtl w:val="0"/>
    </w:rPr>
  </w:style>
  <w:style w:type="character" w:customStyle="1" w:styleId="FollowedHype">
    <w:name w:val="FollowedHype"/>
    <w:rPr>
      <w:color w:val="800080"/>
      <w:u w:val="single"/>
    </w:rPr>
  </w:style>
  <w:style w:type="character" w:customStyle="1" w:styleId="Keyboard">
    <w:name w:val="Keyboard"/>
    <w:rPr>
      <w:rFonts w:ascii="Courier New" w:hAnsi="Courier New"/>
      <w:b/>
      <w:rtl w:val="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2" w:space="0" w:color="000000"/>
      </w:pBdr>
      <w:jc w:val="center"/>
    </w:pPr>
    <w:rPr>
      <w:sz w:val="16"/>
    </w:rPr>
  </w:style>
  <w:style w:type="paragraph" w:customStyle="1" w:styleId="zTopofFor">
    <w:name w:val="zTop of For"/>
    <w:basedOn w:val="Normal"/>
    <w:pPr>
      <w:pBdr>
        <w:bottom w:val="double" w:sz="2" w:space="0" w:color="000000"/>
      </w:pBdr>
      <w:jc w:val="center"/>
    </w:pPr>
    <w:rPr>
      <w:sz w:val="16"/>
    </w:rPr>
  </w:style>
  <w:style w:type="character" w:customStyle="1" w:styleId="Sample">
    <w:name w:val="Sample"/>
    <w:rPr>
      <w:rFonts w:ascii="Courier New" w:hAnsi="Courier New"/>
      <w:rtl w:val="0"/>
    </w:rPr>
  </w:style>
  <w:style w:type="character" w:customStyle="1" w:styleId="WPStrong">
    <w:name w:val="WP_Strong"/>
    <w:rPr>
      <w:b/>
      <w:rtl w:val="0"/>
    </w:rPr>
  </w:style>
  <w:style w:type="character" w:customStyle="1" w:styleId="Typewriter">
    <w:name w:val="Typewriter"/>
    <w:rPr>
      <w:rFonts w:ascii="Courier New" w:hAnsi="Courier New"/>
      <w:rtl w:val="0"/>
    </w:rPr>
  </w:style>
  <w:style w:type="character" w:customStyle="1" w:styleId="Variable">
    <w:name w:val="Variable"/>
    <w:rPr>
      <w:i/>
      <w:rtl w:val="0"/>
    </w:rPr>
  </w:style>
  <w:style w:type="character" w:customStyle="1" w:styleId="HTMLMarkup">
    <w:name w:val="HTML Markup"/>
    <w:rPr>
      <w:vanish/>
      <w:color w:val="FF0000"/>
    </w:rPr>
  </w:style>
  <w:style w:type="character" w:customStyle="1" w:styleId="Comment">
    <w:name w:val="Comment"/>
    <w:rPr>
      <w:vanish/>
    </w:rPr>
  </w:style>
  <w:style w:type="paragraph" w:customStyle="1" w:styleId="Outline0013">
    <w:name w:val="Outline001_3"/>
    <w:basedOn w:val="Normal"/>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19">
    <w:name w:val="Outline001_9"/>
    <w:basedOn w:val="Normal"/>
  </w:style>
  <w:style w:type="paragraph" w:customStyle="1" w:styleId="RefDoc">
    <w:name w:val="RefDoc"/>
    <w:basedOn w:val="Normal"/>
    <w:pPr>
      <w:widowControl/>
      <w:tabs>
        <w:tab w:val="left" w:pos="3600"/>
        <w:tab w:val="left" w:pos="4320"/>
        <w:tab w:val="left" w:pos="5040"/>
        <w:tab w:val="left" w:pos="5760"/>
        <w:tab w:val="left" w:pos="6480"/>
        <w:tab w:val="left" w:pos="7200"/>
        <w:tab w:val="left" w:pos="7920"/>
        <w:tab w:val="left" w:pos="8640"/>
      </w:tabs>
      <w:ind w:left="3600" w:hanging="1980"/>
    </w:pPr>
  </w:style>
  <w:style w:type="character" w:customStyle="1" w:styleId="SYSHYPERTEXT">
    <w:name w:val="SYS_HYPERTEXT"/>
    <w:rPr>
      <w:color w:val="0000FF"/>
      <w:u w:val="single"/>
    </w:rPr>
  </w:style>
  <w:style w:type="paragraph" w:styleId="En-tte">
    <w:name w:val="header"/>
    <w:basedOn w:val="Normal"/>
    <w:link w:val="En-tteCar"/>
    <w:uiPriority w:val="99"/>
    <w:unhideWhenUsed/>
    <w:rsid w:val="008D6F34"/>
    <w:pPr>
      <w:tabs>
        <w:tab w:val="center" w:pos="4680"/>
        <w:tab w:val="right" w:pos="9360"/>
      </w:tabs>
    </w:pPr>
  </w:style>
  <w:style w:type="character" w:customStyle="1" w:styleId="En-tteCar">
    <w:name w:val="En-tête Car"/>
    <w:link w:val="En-tte"/>
    <w:uiPriority w:val="99"/>
    <w:rsid w:val="008D6F34"/>
    <w:rPr>
      <w:rFonts w:ascii="Arial" w:hAnsi="Arial"/>
    </w:rPr>
  </w:style>
  <w:style w:type="paragraph" w:styleId="Pieddepage">
    <w:name w:val="footer"/>
    <w:basedOn w:val="Normal"/>
    <w:link w:val="PieddepageCar"/>
    <w:uiPriority w:val="99"/>
    <w:unhideWhenUsed/>
    <w:rsid w:val="008D6F34"/>
    <w:pPr>
      <w:tabs>
        <w:tab w:val="center" w:pos="4680"/>
        <w:tab w:val="right" w:pos="9360"/>
      </w:tabs>
    </w:pPr>
  </w:style>
  <w:style w:type="character" w:customStyle="1" w:styleId="PieddepageCar">
    <w:name w:val="Pied de page Car"/>
    <w:link w:val="Pieddepage"/>
    <w:uiPriority w:val="99"/>
    <w:rsid w:val="008D6F34"/>
    <w:rPr>
      <w:rFonts w:ascii="Arial" w:hAnsi="Arial"/>
    </w:rPr>
  </w:style>
  <w:style w:type="character" w:styleId="Lienhypertexte">
    <w:name w:val="Hyperlink"/>
    <w:uiPriority w:val="99"/>
    <w:rsid w:val="008D6F34"/>
    <w:rPr>
      <w:rFonts w:cs="Times New Roman"/>
      <w:color w:val="0000FF"/>
      <w:u w:val="single"/>
    </w:rPr>
  </w:style>
  <w:style w:type="character" w:styleId="Mentionnonrsolue">
    <w:name w:val="Unresolved Mention"/>
    <w:uiPriority w:val="99"/>
    <w:semiHidden/>
    <w:unhideWhenUsed/>
    <w:rsid w:val="004D6778"/>
    <w:rPr>
      <w:color w:val="605E5C"/>
      <w:shd w:val="clear" w:color="auto" w:fill="E1DFDD"/>
    </w:rPr>
  </w:style>
  <w:style w:type="character" w:styleId="Lienhypertextesuivivisit">
    <w:name w:val="FollowedHyperlink"/>
    <w:uiPriority w:val="99"/>
    <w:semiHidden/>
    <w:unhideWhenUsed/>
    <w:rsid w:val="00D520EC"/>
    <w:rPr>
      <w:color w:val="800080"/>
      <w:u w:val="single"/>
    </w:rPr>
  </w:style>
  <w:style w:type="character" w:customStyle="1" w:styleId="Level1Char">
    <w:name w:val="Level 1 Char"/>
    <w:link w:val="Level1"/>
    <w:rsid w:val="008D6F34"/>
    <w:rPr>
      <w:rFonts w:ascii="Arial" w:hAnsi="Arial" w:cs="Arial"/>
      <w:b/>
    </w:rPr>
  </w:style>
  <w:style w:type="character" w:customStyle="1" w:styleId="Level2Char">
    <w:name w:val="Level 2 Char"/>
    <w:link w:val="Level2"/>
    <w:rsid w:val="008D6F34"/>
    <w:rPr>
      <w:rFonts w:ascii="Arial" w:hAnsi="Arial" w:cs="Arial"/>
    </w:rPr>
  </w:style>
  <w:style w:type="character" w:customStyle="1" w:styleId="Level3Char">
    <w:name w:val="Level 3 Char"/>
    <w:link w:val="Level3"/>
    <w:rsid w:val="008D6F34"/>
    <w:rPr>
      <w:rFonts w:ascii="Arial" w:hAnsi="Arial" w:cs="Arial"/>
    </w:rPr>
  </w:style>
  <w:style w:type="character" w:customStyle="1" w:styleId="Level4Char">
    <w:name w:val="Level 4 Char"/>
    <w:link w:val="Level4"/>
    <w:rsid w:val="008D6F34"/>
    <w:rPr>
      <w:rFonts w:ascii="Arial" w:hAnsi="Arial"/>
    </w:rPr>
  </w:style>
  <w:style w:type="character" w:customStyle="1" w:styleId="STUnitSI">
    <w:name w:val="STUnitSI"/>
    <w:rsid w:val="008D6F34"/>
    <w:rPr>
      <w:color w:val="0000FF"/>
    </w:rPr>
  </w:style>
  <w:style w:type="character" w:customStyle="1" w:styleId="STUnitIP">
    <w:name w:val="STUnitIP"/>
    <w:rsid w:val="008D6F34"/>
    <w:rPr>
      <w:color w:val="800000"/>
    </w:rPr>
  </w:style>
  <w:style w:type="character" w:customStyle="1" w:styleId="Level5Char">
    <w:name w:val="Level 5 Char"/>
    <w:link w:val="Level5"/>
    <w:rsid w:val="008D6F34"/>
    <w:rPr>
      <w:rFonts w:ascii="Arial" w:hAnsi="Arial"/>
    </w:rPr>
  </w:style>
  <w:style w:type="character" w:styleId="Titredulivre">
    <w:name w:val="Book Title"/>
    <w:uiPriority w:val="33"/>
    <w:rsid w:val="008D6F34"/>
    <w:rPr>
      <w:b/>
      <w:bCs/>
      <w:i/>
      <w:iCs/>
      <w:spacing w:val="5"/>
    </w:rPr>
  </w:style>
  <w:style w:type="character" w:customStyle="1" w:styleId="Level6Char">
    <w:name w:val="Level 6 Char"/>
    <w:link w:val="Level6"/>
    <w:rsid w:val="008D6F34"/>
    <w:rPr>
      <w:rFonts w:ascii="Arial" w:hAnsi="Arial"/>
    </w:rPr>
  </w:style>
  <w:style w:type="paragraph" w:styleId="Sansinterligne">
    <w:name w:val="No Spacing"/>
    <w:uiPriority w:val="1"/>
    <w:rsid w:val="008D6F34"/>
    <w:pPr>
      <w:widowControl w:val="0"/>
    </w:pPr>
    <w:rPr>
      <w:sz w:val="24"/>
    </w:rPr>
  </w:style>
  <w:style w:type="character" w:styleId="Marquedecommentaire">
    <w:name w:val="annotation reference"/>
    <w:uiPriority w:val="99"/>
    <w:semiHidden/>
    <w:unhideWhenUsed/>
    <w:rsid w:val="00F77290"/>
    <w:rPr>
      <w:sz w:val="16"/>
      <w:szCs w:val="16"/>
    </w:rPr>
  </w:style>
  <w:style w:type="paragraph" w:styleId="Commentaire">
    <w:name w:val="annotation text"/>
    <w:basedOn w:val="Normal"/>
    <w:link w:val="CommentaireCar"/>
    <w:uiPriority w:val="99"/>
    <w:unhideWhenUsed/>
    <w:rsid w:val="00F77290"/>
  </w:style>
  <w:style w:type="character" w:customStyle="1" w:styleId="CommentaireCar">
    <w:name w:val="Commentaire Car"/>
    <w:link w:val="Commentaire"/>
    <w:uiPriority w:val="99"/>
    <w:rsid w:val="00F77290"/>
    <w:rPr>
      <w:rFonts w:ascii="Arial" w:hAnsi="Arial"/>
    </w:rPr>
  </w:style>
  <w:style w:type="paragraph" w:styleId="Objetducommentaire">
    <w:name w:val="annotation subject"/>
    <w:basedOn w:val="Commentaire"/>
    <w:next w:val="Commentaire"/>
    <w:link w:val="ObjetducommentaireCar"/>
    <w:uiPriority w:val="99"/>
    <w:semiHidden/>
    <w:unhideWhenUsed/>
    <w:rsid w:val="00F77290"/>
    <w:rPr>
      <w:b/>
      <w:bCs/>
    </w:rPr>
  </w:style>
  <w:style w:type="character" w:customStyle="1" w:styleId="ObjetducommentaireCar">
    <w:name w:val="Objet du commentaire Car"/>
    <w:link w:val="Objetducommentaire"/>
    <w:uiPriority w:val="99"/>
    <w:semiHidden/>
    <w:rsid w:val="00F77290"/>
    <w:rPr>
      <w:rFonts w:ascii="Arial" w:hAnsi="Arial"/>
      <w:b/>
      <w:bCs/>
    </w:rPr>
  </w:style>
  <w:style w:type="paragraph" w:customStyle="1" w:styleId="SectionHeader">
    <w:name w:val="SectionHeader"/>
    <w:basedOn w:val="Normal"/>
    <w:link w:val="SectionHeaderChar"/>
    <w:qFormat/>
    <w:rsid w:val="008D6F34"/>
    <w:rPr>
      <w:rFonts w:cs="Arial"/>
      <w:b/>
      <w:bCs/>
    </w:rPr>
  </w:style>
  <w:style w:type="paragraph" w:customStyle="1" w:styleId="EndofSection">
    <w:name w:val="EndofSection"/>
    <w:basedOn w:val="Normal"/>
    <w:link w:val="EndofSectionChar"/>
    <w:qFormat/>
    <w:rsid w:val="008D6F34"/>
    <w:pPr>
      <w:spacing w:before="480"/>
      <w:jc w:val="center"/>
    </w:pPr>
    <w:rPr>
      <w:rFonts w:cs="Arial"/>
    </w:rPr>
  </w:style>
  <w:style w:type="character" w:customStyle="1" w:styleId="SectionHeaderChar">
    <w:name w:val="SectionHeader Char"/>
    <w:link w:val="SectionHeader"/>
    <w:rsid w:val="008D6F34"/>
    <w:rPr>
      <w:rFonts w:ascii="Arial" w:hAnsi="Arial" w:cs="Arial"/>
      <w:b/>
      <w:bCs/>
    </w:rPr>
  </w:style>
  <w:style w:type="paragraph" w:customStyle="1" w:styleId="SectionFooter">
    <w:name w:val="SectionFooter"/>
    <w:basedOn w:val="Normal"/>
    <w:link w:val="SectionFooterChar"/>
    <w:qFormat/>
    <w:rsid w:val="008D6F34"/>
    <w:pPr>
      <w:tabs>
        <w:tab w:val="center" w:pos="5040"/>
        <w:tab w:val="right" w:pos="10079"/>
      </w:tabs>
      <w:spacing w:before="240"/>
    </w:pPr>
    <w:rPr>
      <w:rFonts w:cs="Arial"/>
    </w:rPr>
  </w:style>
  <w:style w:type="character" w:customStyle="1" w:styleId="EndofSectionChar">
    <w:name w:val="EndofSection Char"/>
    <w:link w:val="EndofSection"/>
    <w:rsid w:val="008D6F34"/>
    <w:rPr>
      <w:rFonts w:ascii="Arial" w:hAnsi="Arial" w:cs="Arial"/>
    </w:rPr>
  </w:style>
  <w:style w:type="character" w:customStyle="1" w:styleId="SectionFooterChar">
    <w:name w:val="SectionFooter Char"/>
    <w:link w:val="SectionFooter"/>
    <w:rsid w:val="008D6F34"/>
    <w:rPr>
      <w:rFonts w:ascii="Arial" w:hAnsi="Arial" w:cs="Arial"/>
    </w:rPr>
  </w:style>
  <w:style w:type="paragraph" w:customStyle="1" w:styleId="NotUsed">
    <w:name w:val="NotUsed"/>
    <w:basedOn w:val="Normal"/>
    <w:link w:val="NotUsedChar"/>
    <w:qFormat/>
    <w:rsid w:val="008D6F3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ar"/>
    <w:uiPriority w:val="99"/>
    <w:unhideWhenUsed/>
    <w:rsid w:val="008D6F34"/>
  </w:style>
  <w:style w:type="character" w:customStyle="1" w:styleId="SignatureCar">
    <w:name w:val="Signature Car"/>
    <w:link w:val="Signature"/>
    <w:uiPriority w:val="99"/>
    <w:rsid w:val="008D6F34"/>
    <w:rPr>
      <w:rFonts w:ascii="Arial" w:hAnsi="Arial" w:cs="Arial"/>
      <w:color w:val="000000"/>
    </w:rPr>
  </w:style>
  <w:style w:type="character" w:customStyle="1" w:styleId="NotUsedChar">
    <w:name w:val="NotUsed Char"/>
    <w:link w:val="NotUsed"/>
    <w:rsid w:val="008D6F34"/>
    <w:rPr>
      <w:rFonts w:ascii="Arial" w:hAnsi="Arial" w:cs="Arial"/>
      <w:color w:val="000000"/>
    </w:rPr>
  </w:style>
  <w:style w:type="paragraph" w:customStyle="1" w:styleId="OrStatement">
    <w:name w:val="OrStatement"/>
    <w:basedOn w:val="Normal"/>
    <w:link w:val="OrStatementChar"/>
    <w:qFormat/>
    <w:rsid w:val="002D62E6"/>
    <w:pPr>
      <w:spacing w:before="240" w:after="240"/>
      <w:jc w:val="center"/>
    </w:pPr>
    <w:rPr>
      <w:rFonts w:cs="Arial"/>
      <w:iCs/>
      <w:color w:val="FF0000"/>
    </w:rPr>
  </w:style>
  <w:style w:type="character" w:customStyle="1" w:styleId="OrStatementChar">
    <w:name w:val="OrStatement Char"/>
    <w:link w:val="OrStatement"/>
    <w:rsid w:val="002D62E6"/>
    <w:rPr>
      <w:rFonts w:ascii="Arial" w:hAnsi="Arial" w:cs="Arial"/>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zerodocs.com/" TargetMode="External"/><Relationship Id="rId2" Type="http://schemas.openxmlformats.org/officeDocument/2006/relationships/hyperlink" Target="http://www.mdpro.com/prova" TargetMode="External"/><Relationship Id="rId1" Type="http://schemas.openxmlformats.org/officeDocument/2006/relationships/hyperlink" Target="http://www.mdpro.com/prova"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pro.com/prova"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SimpleSpecs.dotx</Template>
  <TotalTime>14</TotalTime>
  <Pages>1</Pages>
  <Words>946</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09 30 43</vt:lpstr>
    </vt:vector>
  </TitlesOfParts>
  <Manager/>
  <Company/>
  <LinksUpToDate>false</LinksUpToDate>
  <CharactersWithSpaces>6140</CharactersWithSpaces>
  <SharedDoc>false</SharedDoc>
  <HyperlinkBase>www.mdpro.com/prova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09 30 43</dc:title>
  <dc:subject>Tiling Accessories</dc:subject>
  <dc:creator>ZeroDocs.com</dc:creator>
  <cp:keywords>Tiling Accessories</cp:keywords>
  <dc:description>3-part specification for tiling accessories by M-D PRO</dc:description>
  <cp:lastModifiedBy>JL</cp:lastModifiedBy>
  <cp:revision>8</cp:revision>
  <dcterms:created xsi:type="dcterms:W3CDTF">2023-08-16T22:28:00Z</dcterms:created>
  <dcterms:modified xsi:type="dcterms:W3CDTF">2023-11-28T17:31:00Z</dcterms:modified>
  <cp:category/>
</cp:coreProperties>
</file>